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問候"/>
        <w:spacing w:before="360" w:line="400" w:lineRule="exact"/>
        <w:jc w:val="center"/>
        <w:rPr>
          <w:rFonts w:ascii="微軟正黑體" w:cs="微軟正黑體" w:hAnsi="微軟正黑體" w:eastAsia="微軟正黑體"/>
          <w:b w:val="1"/>
          <w:bCs w:val="1"/>
          <w:sz w:val="36"/>
          <w:szCs w:val="36"/>
        </w:rPr>
      </w:pP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en-US"/>
        </w:rPr>
        <w:t>108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學年度第二學期</w:t>
      </w:r>
    </w:p>
    <w:p>
      <w:pPr>
        <w:pStyle w:val="問候"/>
        <w:jc w:val="center"/>
        <w:rPr>
          <w:b w:val="1"/>
          <w:bCs w:val="1"/>
          <w:sz w:val="36"/>
          <w:szCs w:val="36"/>
        </w:rPr>
      </w:pP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國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中部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音樂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科教學活動計畫書</w:t>
      </w:r>
    </w:p>
    <w:tbl>
      <w:tblPr>
        <w:tblW w:w="104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2539"/>
        <w:gridCol w:w="2539"/>
        <w:gridCol w:w="2540"/>
      </w:tblGrid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280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6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72" w:after="72" w:line="520" w:lineRule="exact"/>
              <w:ind w:left="566" w:hanging="566"/>
              <w:jc w:val="center"/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53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72" w:after="72" w:line="520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903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、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904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、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906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、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907</w:t>
            </w:r>
          </w:p>
        </w:tc>
        <w:tc>
          <w:tcPr>
            <w:tcW w:type="dxa" w:w="253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before="72" w:after="72" w:line="520" w:lineRule="exact"/>
              <w:jc w:val="center"/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任課老師姓名</w:t>
            </w:r>
          </w:p>
        </w:tc>
        <w:tc>
          <w:tcPr>
            <w:tcW w:type="dxa" w:w="2540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72" w:after="72" w:line="520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董璘</w:t>
            </w:r>
          </w:p>
        </w:tc>
      </w:tr>
      <w:tr>
        <w:tblPrEx>
          <w:shd w:val="clear" w:color="auto" w:fill="ced7e7"/>
        </w:tblPrEx>
        <w:trPr>
          <w:trHeight w:val="201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教學目標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引導並鼓勵對音樂的喜愛。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培養欣賞音樂的能力與習慣。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發展演唱與演奏之技能。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4.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啟發對音樂創作之興趣。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5.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學習使用科技技術認識音樂。</w:t>
            </w:r>
          </w:p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3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教材內容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ff0000"/>
                <w:vertAlign w:val="baseline"/>
                <w:rtl w:val="0"/>
              </w:rPr>
              <w:t>翰林出版社之藝術與人文課本</w:t>
            </w:r>
          </w:p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5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作業內容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直笛練習</w:t>
            </w:r>
          </w:p>
        </w:tc>
      </w:tr>
      <w:tr>
        <w:tblPrEx>
          <w:shd w:val="clear" w:color="auto" w:fill="ced7e7"/>
        </w:tblPrEx>
        <w:trPr>
          <w:trHeight w:val="492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7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平時成績評量方法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演奏及演唱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直笛、唱歌）、紙筆測驗</w:t>
            </w:r>
          </w:p>
        </w:tc>
      </w:tr>
      <w:tr>
        <w:tblPrEx>
          <w:shd w:val="clear" w:color="auto" w:fill="ced7e7"/>
        </w:tblPrEx>
        <w:trPr>
          <w:trHeight w:val="1383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9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學期成績計算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1.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演奏及演唱</w:t>
            </w: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(50%):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包含樂器演奏</w:t>
            </w: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</w:t>
            </w: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及唱歌。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2.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筆試</w:t>
            </w: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(20%):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學生經由教師依能力指標、教材內容所編定之測驗評量之。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3.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學習態度</w:t>
            </w:r>
            <w:r>
              <w:rPr>
                <w:rFonts w:ascii="Helvetica Neue" w:cs="Cambria" w:hAnsi="Helvetica Neue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(30%):</w:t>
            </w:r>
            <w:r>
              <w:rPr>
                <w:rFonts w:ascii="Cambria" w:cs="Cambria" w:hAnsi="Cambria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上課表現及欣賞能力。</w:t>
            </w:r>
          </w:p>
        </w:tc>
      </w:tr>
      <w:tr>
        <w:tblPrEx>
          <w:shd w:val="clear" w:color="auto" w:fill="ced7e7"/>
        </w:tblPrEx>
        <w:trPr>
          <w:trHeight w:val="1717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1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個人教學理念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音樂不僅是一種抒發情感和舒壓的方式，更能豐富和美化生活。我希望鼓勵和引導學生培養這種能力，我相信有效率的學習應該從喜愛與樂趣出發，我們將引導並鼓勵孩子以日常接觸，自己喜愛，隨手可得的音樂與工具為出發點，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擴大至瞭解，欣賞，乃至於表演各類型的音樂創作。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3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lang w:val="zh-TW" w:eastAsia="zh-TW"/>
              </w:rPr>
            </w:pPr>
            <w:r>
              <w:rPr>
                <w:rFonts w:ascii="微軟正黑體" w:cs="微軟正黑體" w:hAnsi="微軟正黑體" w:eastAsia="微軟正黑體"/>
                <w:rtl w:val="0"/>
                <w:lang w:val="zh-TW" w:eastAsia="zh-TW"/>
              </w:rPr>
              <w:t>擬請家長協助事項</w:t>
            </w:r>
          </w:p>
        </w:tc>
        <w:tc>
          <w:tcPr>
            <w:tcW w:type="dxa" w:w="76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帶領並陪伴孩子參與各類型音樂與藝術活動（例如展覽，音樂會，演唱等），增加親子互動也培養孩子體驗生活中音樂與藝術活動帶來的樂趣。</w:t>
            </w:r>
          </w:p>
        </w:tc>
      </w:tr>
    </w:tbl>
    <w:p>
      <w:pPr>
        <w:pStyle w:val="問候"/>
        <w:jc w:val="center"/>
        <w:rPr>
          <w:b w:val="1"/>
          <w:bCs w:val="1"/>
          <w:sz w:val="36"/>
          <w:szCs w:val="36"/>
        </w:rPr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</w:pPr>
    </w:p>
    <w:p>
      <w:pPr>
        <w:pStyle w:val="內文 A"/>
        <w:sectPr>
          <w:headerReference w:type="default" r:id="rId4"/>
          <w:footerReference w:type="default" r:id="rId5"/>
          <w:pgSz w:w="11900" w:h="16840" w:orient="portrait"/>
          <w:pgMar w:top="851" w:right="851" w:bottom="851" w:left="851" w:header="357" w:footer="992"/>
          <w:bidi w:val="0"/>
        </w:sectPr>
      </w:pPr>
    </w:p>
    <w:p>
      <w:pPr>
        <w:pStyle w:val="內文 A"/>
        <w:spacing w:before="360" w:line="400" w:lineRule="exact"/>
        <w:jc w:val="center"/>
        <w:rPr>
          <w:rFonts w:ascii="微軟正黑體" w:cs="微軟正黑體" w:hAnsi="微軟正黑體" w:eastAsia="微軟正黑體"/>
          <w:b w:val="1"/>
          <w:bCs w:val="1"/>
          <w:sz w:val="32"/>
          <w:szCs w:val="32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【教學進度表】</w:t>
      </w:r>
    </w:p>
    <w:tbl>
      <w:tblPr>
        <w:tblW w:w="101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7"/>
        <w:gridCol w:w="304"/>
        <w:gridCol w:w="180"/>
        <w:gridCol w:w="266"/>
        <w:gridCol w:w="208"/>
        <w:gridCol w:w="170"/>
        <w:gridCol w:w="358"/>
        <w:gridCol w:w="194"/>
        <w:gridCol w:w="175"/>
        <w:gridCol w:w="358"/>
        <w:gridCol w:w="358"/>
        <w:gridCol w:w="359"/>
        <w:gridCol w:w="196"/>
        <w:gridCol w:w="1946"/>
        <w:gridCol w:w="1147"/>
        <w:gridCol w:w="374"/>
        <w:gridCol w:w="178"/>
        <w:gridCol w:w="522"/>
        <w:gridCol w:w="739"/>
        <w:gridCol w:w="1821"/>
      </w:tblGrid>
      <w:tr>
        <w:tblPrEx>
          <w:shd w:val="clear" w:color="auto" w:fill="4f81bd"/>
        </w:tblPrEx>
        <w:trPr>
          <w:trHeight w:val="300" w:hRule="atLeast"/>
          <w:tblHeader/>
        </w:trPr>
        <w:tc>
          <w:tcPr>
            <w:tcW w:type="dxa" w:w="801"/>
            <w:gridSpan w:val="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Fonts w:ascii="微軟正黑體" w:cs="微軟正黑體" w:hAnsi="微軟正黑體" w:eastAsia="微軟正黑體"/>
                <w:b w:val="1"/>
                <w:bCs w:val="1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</w:rPr>
              <w:t>融入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</w:rPr>
              <w:t>議題</w:t>
            </w:r>
          </w:p>
        </w:tc>
        <w:tc>
          <w:tcPr>
            <w:tcW w:type="dxa" w:w="1196"/>
            <w:gridSpan w:val="5"/>
            <w:tcBorders>
              <w:top w:val="single" w:color="000000" w:sz="12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品德教育</w:t>
            </w:r>
          </w:p>
        </w:tc>
        <w:tc>
          <w:tcPr>
            <w:tcW w:type="dxa" w:w="1446"/>
            <w:gridSpan w:val="5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2.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環境教育</w:t>
            </w:r>
          </w:p>
        </w:tc>
        <w:tc>
          <w:tcPr>
            <w:tcW w:type="dxa" w:w="1945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3.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法治教育</w:t>
            </w:r>
          </w:p>
        </w:tc>
        <w:tc>
          <w:tcPr>
            <w:tcW w:type="dxa" w:w="1520"/>
            <w:gridSpan w:val="2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4.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永續發展</w:t>
            </w:r>
          </w:p>
        </w:tc>
        <w:tc>
          <w:tcPr>
            <w:tcW w:type="dxa" w:w="1438"/>
            <w:gridSpan w:val="3"/>
            <w:tcBorders>
              <w:top w:val="single" w:color="000000" w:sz="1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5.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海洋教育</w:t>
            </w:r>
          </w:p>
        </w:tc>
        <w:tc>
          <w:tcPr>
            <w:tcW w:type="dxa" w:w="1820"/>
            <w:tcBorders>
              <w:top w:val="single" w:color="000000" w:sz="12" w:space="0" w:shadow="0" w:frame="0"/>
              <w:left w:val="nil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6.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lang w:val="zh-TW" w:eastAsia="zh-TW"/>
              </w:rPr>
              <w:instrText xml:space="preserve"> HYPERLINK "http://www.edu.tw/files/site_content/B0055/5%E4%BA%BA%E6%AC%8A%E6%95%99%E8%82%B2%E8%AD%B0%E9%A1%8C1000111.pdf"</w:instrTex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人權教育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</w:rPr>
              <w:fldChar w:fldCharType="end" w:fldLock="0"/>
            </w:r>
          </w:p>
        </w:tc>
      </w:tr>
      <w:tr>
        <w:tblPrEx>
          <w:shd w:val="clear" w:color="auto" w:fill="4f81bd"/>
        </w:tblPrEx>
        <w:trPr>
          <w:trHeight w:val="565" w:hRule="atLeast"/>
          <w:tblHeader/>
        </w:trPr>
        <w:tc>
          <w:tcPr>
            <w:tcW w:type="dxa" w:w="801"/>
            <w:gridSpan w:val="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96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7.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生命教育</w:t>
            </w:r>
          </w:p>
        </w:tc>
        <w:tc>
          <w:tcPr>
            <w:tcW w:type="dxa" w:w="144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8.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lang w:val="zh-TW" w:eastAsia="zh-TW"/>
              </w:rPr>
              <w:instrText xml:space="preserve"> HYPERLINK "http://www.edu.tw/files/site_content/B0055/6%E7%94%9F%E6%B6%AF%E7%99%BC%E5%B1%95%E6%95%99%E8%82%B2%E8%AD%B0%E9%A1%8C991229.pdf"</w:instrTex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多元文化教育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19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9.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性別平等教育</w:t>
            </w:r>
          </w:p>
        </w:tc>
        <w:tc>
          <w:tcPr>
            <w:tcW w:type="dxa" w:w="152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10.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消費者保護教育</w:t>
            </w:r>
          </w:p>
        </w:tc>
        <w:tc>
          <w:tcPr>
            <w:tcW w:type="dxa" w:w="143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11.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同志教育</w:t>
            </w:r>
          </w:p>
        </w:tc>
        <w:tc>
          <w:tcPr>
            <w:tcW w:type="dxa" w:w="1820"/>
            <w:tcBorders>
              <w:top w:val="nil"/>
              <w:left w:val="nil"/>
              <w:bottom w:val="nil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12.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4f81bd"/>
        </w:tblPrEx>
        <w:trPr>
          <w:trHeight w:val="580" w:hRule="atLeast"/>
          <w:tblHeader/>
        </w:trPr>
        <w:tc>
          <w:tcPr>
            <w:tcW w:type="dxa" w:w="801"/>
            <w:gridSpan w:val="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2642"/>
            <w:gridSpan w:val="10"/>
            <w:tcBorders>
              <w:top w:val="nil"/>
              <w:left w:val="single" w:color="000000" w:sz="4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13.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家庭暴力及性侵性騷教育</w:t>
            </w:r>
          </w:p>
        </w:tc>
        <w:tc>
          <w:tcPr>
            <w:tcW w:type="dxa" w:w="19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14.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新移民多元文化教育</w:t>
            </w:r>
          </w:p>
        </w:tc>
        <w:tc>
          <w:tcPr>
            <w:tcW w:type="dxa" w:w="152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15.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生涯發展教育</w:t>
            </w:r>
          </w:p>
        </w:tc>
        <w:tc>
          <w:tcPr>
            <w:tcW w:type="dxa" w:w="3259"/>
            <w:gridSpan w:val="4"/>
            <w:tcBorders>
              <w:top w:val="nil"/>
              <w:left w:val="nil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8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16.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其他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rtl w:val="0"/>
                <w:lang w:val="zh-TW" w:eastAsia="zh-TW"/>
              </w:rPr>
              <w:t>請說明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rtl w:val="0"/>
                <w:lang w:val="en-US"/>
              </w:rPr>
              <w:t>)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rtl w:val="0"/>
                <w:lang w:val="en-US"/>
              </w:rPr>
              <w:t xml:space="preserve">  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rtl w:val="0"/>
                <w:lang w:val="zh-TW" w:eastAsia="zh-TW"/>
              </w:rPr>
              <w:t>道德教育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rtl w:val="0"/>
                <w:lang w:val="en-US"/>
              </w:rPr>
              <w:t>…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rtl w:val="0"/>
                <w:lang w:val="en-US"/>
              </w:rPr>
              <w:t>.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ced7e7"/>
        </w:tblPrEx>
        <w:trPr>
          <w:trHeight w:val="1000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rFonts w:ascii="微軟正黑體" w:cs="微軟正黑體" w:hAnsi="微軟正黑體" w:eastAsia="微軟正黑體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月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份</w:t>
            </w:r>
          </w:p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  <w:rPr>
                <w:rStyle w:val="無"/>
                <w:rFonts w:ascii="微軟正黑體" w:cs="微軟正黑體" w:hAnsi="微軟正黑體" w:eastAsia="微軟正黑體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週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次</w:t>
            </w:r>
          </w:p>
        </w:tc>
        <w:tc>
          <w:tcPr>
            <w:tcW w:type="dxa" w:w="44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日</w:t>
            </w:r>
          </w:p>
        </w:tc>
        <w:tc>
          <w:tcPr>
            <w:tcW w:type="dxa" w:w="378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一</w:t>
            </w:r>
          </w:p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二</w:t>
            </w:r>
          </w:p>
        </w:tc>
        <w:tc>
          <w:tcPr>
            <w:tcW w:type="dxa" w:w="369"/>
            <w:gridSpan w:val="2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三</w:t>
            </w:r>
          </w:p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四</w:t>
            </w:r>
          </w:p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五</w:t>
            </w:r>
          </w:p>
        </w:tc>
        <w:tc>
          <w:tcPr>
            <w:tcW w:type="dxa" w:w="35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0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六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2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40" w:lineRule="exact"/>
              <w:ind w:left="212" w:right="212" w:firstLine="0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kern w:val="0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rtl w:val="0"/>
                <w:lang w:val="zh-TW" w:eastAsia="zh-TW"/>
              </w:rPr>
              <w:t>資訊融入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rtl w:val="0"/>
                <w:lang w:val="zh-TW" w:eastAsia="zh-TW"/>
              </w:rPr>
              <w:t>議題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rtl w:val="0"/>
                <w:lang w:val="zh-TW" w:eastAsia="zh-TW"/>
              </w:rPr>
              <w:t>融入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spacing w:val="0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1728" w:hRule="atLeast"/>
        </w:trPr>
        <w:tc>
          <w:tcPr>
            <w:tcW w:type="dxa" w:w="317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二月</w:t>
            </w:r>
          </w:p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</w:t>
            </w:r>
          </w:p>
        </w:tc>
        <w:tc>
          <w:tcPr>
            <w:tcW w:type="dxa" w:w="446"/>
            <w:gridSpan w:val="2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shd w:val="clear" w:color="auto" w:fill="d8d8d8"/>
                <w:rtl w:val="0"/>
                <w:lang w:val="en-US"/>
              </w:rPr>
              <w:t>23</w:t>
            </w:r>
          </w:p>
        </w:tc>
        <w:tc>
          <w:tcPr>
            <w:tcW w:type="dxa" w:w="378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shd w:val="clear" w:color="auto" w:fill="d8d8d8"/>
                <w:rtl w:val="0"/>
                <w:lang w:val="en-US"/>
              </w:rPr>
              <w:t>24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69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shd w:val="clear" w:color="auto" w:fill="d8d8d8"/>
                <w:rtl w:val="0"/>
                <w:lang w:val="en-US"/>
              </w:rPr>
              <w:t>28</w:t>
            </w:r>
          </w:p>
        </w:tc>
        <w:tc>
          <w:tcPr>
            <w:tcW w:type="dxa" w:w="35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shd w:val="clear" w:color="auto" w:fill="d8d8d8"/>
                <w:rtl w:val="0"/>
                <w:lang w:val="en-US"/>
              </w:rPr>
              <w:t>29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世界民謠唱遊趣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中國民謠、印尼民謠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寒假結束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25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開學；高二多元選修課程開始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25-27  16:00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放學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26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國七我的生活圈開始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26-27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高三第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次指考模擬考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27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高一多元選修課程開始</w:t>
            </w:r>
          </w:p>
        </w:tc>
      </w:tr>
      <w:tr>
        <w:tblPrEx>
          <w:shd w:val="clear" w:color="auto" w:fill="ced7e7"/>
        </w:tblPrEx>
        <w:trPr>
          <w:trHeight w:val="1488" w:hRule="atLeast"/>
        </w:trPr>
        <w:tc>
          <w:tcPr>
            <w:tcW w:type="dxa" w:w="317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三月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2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世界民謠唱遊趣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韓國民謠、美國民謠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國八、九輔導課開始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國九晚自習開始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3-4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國九第三次複習考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6 KO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拉卡初賽；教學大綱與班級經營上傳截止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2-6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期初教學研究會</w:t>
            </w:r>
          </w:p>
        </w:tc>
      </w:tr>
      <w:tr>
        <w:tblPrEx>
          <w:shd w:val="clear" w:color="auto" w:fill="ced7e7"/>
        </w:tblPrEx>
        <w:trPr>
          <w:trHeight w:val="524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3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世界民謠唱遊趣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墨西哥民謠、英國民謠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高國中學校日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4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世界民謠唱遊趣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法國民謠、匈牙利民謠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ind w:firstLine="18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19  09:21-10:00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校園防災演習</w:t>
            </w:r>
          </w:p>
          <w:p>
            <w:pPr>
              <w:pStyle w:val="內文 A"/>
              <w:bidi w:val="0"/>
              <w:spacing w:line="240" w:lineRule="exact"/>
              <w:ind w:left="0" w:right="0" w:firstLine="18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  13:10-15:00 CPR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訓練</w:t>
            </w:r>
          </w:p>
          <w:p>
            <w:pPr>
              <w:pStyle w:val="內文 A"/>
              <w:bidi w:val="0"/>
              <w:spacing w:line="240" w:lineRule="exact"/>
              <w:ind w:left="0" w:right="0" w:firstLine="18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優良生自我介紹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5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世界民謠唱遊趣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義大利民謠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ind w:firstLine="18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23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優良生投票</w:t>
            </w:r>
          </w:p>
          <w:p>
            <w:pPr>
              <w:pStyle w:val="內文 A"/>
              <w:bidi w:val="0"/>
              <w:spacing w:line="240" w:lineRule="exact"/>
              <w:ind w:left="0" w:right="0" w:firstLine="18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領航者社群會議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559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6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認識弦樂四重奏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直笛練習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2-3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補假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兒童節、民族掃墓節</w:t>
            </w:r>
          </w:p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317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四月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7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shd w:val="clear" w:color="auto" w:fill="d8d8d8"/>
                <w:rtl w:val="0"/>
                <w:lang w:val="en-US"/>
              </w:rPr>
              <w:t>10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測驗一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8-9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國七八第一次期中考、國九期末考</w:t>
            </w:r>
          </w:p>
        </w:tc>
      </w:tr>
      <w:tr>
        <w:tblPrEx>
          <w:shd w:val="clear" w:color="auto" w:fill="ced7e7"/>
        </w:tblPrEx>
        <w:trPr>
          <w:trHeight w:val="524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8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音樂奇航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日本、印度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13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國七八導師會議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13-17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公開授課週</w:t>
            </w:r>
          </w:p>
        </w:tc>
      </w:tr>
      <w:tr>
        <w:tblPrEx>
          <w:shd w:val="clear" w:color="auto" w:fill="ced7e7"/>
        </w:tblPrEx>
        <w:trPr>
          <w:trHeight w:val="541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9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音樂奇航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非洲、拉丁美洲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20-21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國八隔宿露營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20-24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國七拔河比賽</w:t>
            </w:r>
          </w:p>
        </w:tc>
      </w:tr>
      <w:tr>
        <w:tblPrEx>
          <w:shd w:val="clear" w:color="auto" w:fill="ced7e7"/>
        </w:tblPrEx>
        <w:trPr>
          <w:trHeight w:val="1265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10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測驗二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27-5/1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期中教研會、國八籃球比賽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28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領航者社群會議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28-29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國九第四次複習考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  KO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拉卡決賽</w:t>
            </w:r>
          </w:p>
        </w:tc>
      </w:tr>
      <w:tr>
        <w:tblPrEx>
          <w:shd w:val="clear" w:color="auto" w:fill="ced7e7"/>
        </w:tblPrEx>
        <w:trPr>
          <w:trHeight w:val="768" w:hRule="atLeast"/>
        </w:trPr>
        <w:tc>
          <w:tcPr>
            <w:tcW w:type="dxa" w:w="317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五月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11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青春驪歌、夢想展翅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青春專輯製作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國九德行審查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7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國九包高中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8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國七校外教學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12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青春驪歌、夢想展翅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青春專輯製作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國九輔導課、晚自習結束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15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國九看考場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15:00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放學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16-17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國中教育會考</w:t>
            </w:r>
          </w:p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13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青春驪歌、夢想展翅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青春專輯製作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20-21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國七八第二次期中考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19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國中課發會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22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書評會</w:t>
            </w:r>
          </w:p>
        </w:tc>
      </w:tr>
      <w:tr>
        <w:tblPrEx>
          <w:shd w:val="clear" w:color="auto" w:fill="ced7e7"/>
        </w:tblPrEx>
        <w:trPr>
          <w:trHeight w:val="1008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14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青春驪歌、夢想展翅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青春專輯製作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25-29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國八桌球、國七跳繩比賽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26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領航者社群會議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29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好社之徒</w:t>
            </w:r>
          </w:p>
        </w:tc>
      </w:tr>
      <w:tr>
        <w:tblPrEx>
          <w:shd w:val="clear" w:color="auto" w:fill="ced7e7"/>
        </w:tblPrEx>
        <w:trPr>
          <w:trHeight w:val="1025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15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青春驪歌、夢想展翅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青春專輯製作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英語文競賽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1-5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公開授課週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2-4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國九畢業旅行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6-7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臺北市教育博覽會</w:t>
            </w:r>
          </w:p>
        </w:tc>
      </w:tr>
      <w:tr>
        <w:tblPrEx>
          <w:shd w:val="clear" w:color="auto" w:fill="ced7e7"/>
        </w:tblPrEx>
        <w:trPr>
          <w:trHeight w:val="768" w:hRule="atLeast"/>
        </w:trPr>
        <w:tc>
          <w:tcPr>
            <w:tcW w:type="dxa" w:w="317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六月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16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青春驪歌、夢想展翅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青春專輯製作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8-12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期末教學研究會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11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畢業典禮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預演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)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12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畢業典禮</w:t>
            </w:r>
          </w:p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17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青春驪歌、夢想展翅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青春專輯製作</w:t>
            </w:r>
          </w:p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✔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︎</w:t>
            </w:r>
          </w:p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15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國八表藝成果發表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補行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6/26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上班上課，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16:00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放學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國九離校</w:t>
            </w:r>
          </w:p>
        </w:tc>
      </w:tr>
      <w:tr>
        <w:tblPrEx>
          <w:shd w:val="clear" w:color="auto" w:fill="ced7e7"/>
        </w:tblPrEx>
        <w:trPr>
          <w:trHeight w:val="768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18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國七八輔導課結束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25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端午節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26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彈性放假</w:t>
            </w:r>
          </w:p>
        </w:tc>
      </w:tr>
      <w:tr>
        <w:tblPrEx>
          <w:shd w:val="clear" w:color="auto" w:fill="ced7e7"/>
        </w:tblPrEx>
        <w:trPr>
          <w:trHeight w:val="537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19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69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30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領航者社群會議</w:t>
            </w:r>
          </w:p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317"/>
            <w:vMerge w:val="restart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</w:pPr>
            <w:r>
              <w:rPr>
                <w:rStyle w:val="Hyperlink.0"/>
                <w:rFonts w:ascii="微軟正黑體" w:cs="微軟正黑體" w:hAnsi="微軟正黑體" w:eastAsia="微軟正黑體"/>
                <w:rtl w:val="0"/>
                <w:lang w:val="zh-TW" w:eastAsia="zh-TW"/>
              </w:rPr>
              <w:t>七月</w:t>
            </w:r>
          </w:p>
        </w:tc>
        <w:tc>
          <w:tcPr>
            <w:tcW w:type="dxa" w:w="30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6"/>
                <w:szCs w:val="26"/>
                <w:rtl w:val="0"/>
                <w:lang w:val="en-US"/>
              </w:rPr>
              <w:t>20</w:t>
            </w:r>
          </w:p>
        </w:tc>
        <w:tc>
          <w:tcPr>
            <w:tcW w:type="dxa" w:w="446"/>
            <w:gridSpan w:val="2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78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13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國七八期末考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高一新生報到</w:t>
            </w:r>
          </w:p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16"/>
                <w:szCs w:val="16"/>
                <w:rtl w:val="0"/>
                <w:lang w:val="zh-TW" w:eastAsia="zh-TW"/>
              </w:rPr>
              <w:t>暑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16"/>
                <w:szCs w:val="16"/>
                <w:rtl w:val="0"/>
                <w:lang w:val="en-US"/>
              </w:rPr>
              <w:t>1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40" w:lineRule="exact"/>
              <w:jc w:val="both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、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13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國七八期末考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14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休業式、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10:10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校務會議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15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暑假開始</w:t>
            </w:r>
          </w:p>
          <w:p>
            <w:pPr>
              <w:pStyle w:val="內文 A"/>
              <w:bidi w:val="0"/>
              <w:spacing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15-8/18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國九暑期輔導、游泳課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Style w:val="Hyperlink.0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zh-TW" w:eastAsia="zh-TW"/>
              </w:rPr>
              <w:t>暫定</w:t>
            </w:r>
            <w:r>
              <w:rPr>
                <w:rStyle w:val="無"/>
                <w:rFonts w:ascii="微軟正黑體" w:cs="微軟正黑體" w:hAnsi="微軟正黑體" w:eastAsia="微軟正黑體"/>
                <w:spacing w:val="-15"/>
                <w:sz w:val="20"/>
                <w:szCs w:val="20"/>
                <w:rtl w:val="0"/>
                <w:lang w:val="en-US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16"/>
                <w:szCs w:val="16"/>
                <w:rtl w:val="0"/>
                <w:lang w:val="zh-TW" w:eastAsia="zh-TW"/>
              </w:rPr>
              <w:t>暑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16"/>
                <w:szCs w:val="16"/>
                <w:rtl w:val="0"/>
                <w:lang w:val="en-US"/>
              </w:rPr>
              <w:t>2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317"/>
            <w:vMerge w:val="continue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16"/>
                <w:szCs w:val="16"/>
                <w:rtl w:val="0"/>
                <w:lang w:val="zh-TW" w:eastAsia="zh-TW"/>
              </w:rPr>
              <w:t>暑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16"/>
                <w:szCs w:val="16"/>
                <w:rtl w:val="0"/>
                <w:lang w:val="en-US"/>
              </w:rPr>
              <w:t>3</w:t>
            </w:r>
          </w:p>
        </w:tc>
        <w:tc>
          <w:tcPr>
            <w:tcW w:type="dxa" w:w="446"/>
            <w:gridSpan w:val="2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7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289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1275"/>
            <w:gridSpan w:val="5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sz w:val="26"/>
                <w:szCs w:val="26"/>
                <w:rtl w:val="0"/>
                <w:lang w:val="zh-TW" w:eastAsia="zh-TW"/>
              </w:rPr>
              <w:t>備註</w:t>
            </w:r>
          </w:p>
        </w:tc>
        <w:tc>
          <w:tcPr>
            <w:tcW w:type="dxa" w:w="8894"/>
            <w:gridSpan w:val="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1"/>
            </w:tcMar>
            <w:vAlign w:val="top"/>
          </w:tcPr>
          <w:p/>
        </w:tc>
      </w:tr>
    </w:tbl>
    <w:p>
      <w:pPr>
        <w:pStyle w:val="內文 A"/>
        <w:spacing w:before="360"/>
        <w:jc w:val="center"/>
      </w:pPr>
      <w:r>
        <w:rPr>
          <w:rStyle w:val="無"/>
          <w:rFonts w:ascii="微軟正黑體" w:cs="微軟正黑體" w:hAnsi="微軟正黑體" w:eastAsia="微軟正黑體"/>
          <w:b w:val="1"/>
          <w:bCs w:val="1"/>
          <w:sz w:val="32"/>
          <w:szCs w:val="32"/>
          <w:lang w:val="zh-TW" w:eastAsia="zh-TW"/>
        </w:rPr>
      </w:r>
    </w:p>
    <w:sectPr>
      <w:headerReference w:type="default" r:id="rId6"/>
      <w:pgSz w:w="11900" w:h="16840" w:orient="portrait"/>
      <w:pgMar w:top="851" w:right="851" w:bottom="851" w:left="851" w:header="357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微軟正黑體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問候">
    <w:name w:val="問候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