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lutation"/>
        <w:spacing w:before="360" w:line="400" w:lineRule="exact"/>
        <w:jc w:val="center"/>
        <w:rPr>
          <w:rFonts w:ascii="Microsoft JhengHei" w:cs="Microsoft JhengHei" w:hAnsi="Microsoft JhengHei" w:eastAsia="Microsoft JhengHei"/>
          <w:sz w:val="36"/>
          <w:szCs w:val="36"/>
        </w:rPr>
      </w:pPr>
      <w:r>
        <w:rPr>
          <w:rFonts w:eastAsia="Microsoft JhengHei" w:hint="eastAsia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Microsoft JhengHei" w:hAnsi="Microsoft JhengHei"/>
          <w:sz w:val="36"/>
          <w:szCs w:val="36"/>
          <w:rtl w:val="0"/>
          <w:lang w:val="en-US"/>
        </w:rPr>
        <w:t>108</w:t>
      </w:r>
      <w:r>
        <w:rPr>
          <w:rFonts w:eastAsia="Microsoft JhengHei" w:hint="eastAsia"/>
          <w:sz w:val="36"/>
          <w:szCs w:val="36"/>
          <w:rtl w:val="0"/>
          <w:lang w:val="zh-TW" w:eastAsia="zh-TW"/>
        </w:rPr>
        <w:t>學年度第二學期</w:t>
      </w:r>
    </w:p>
    <w:p>
      <w:pPr>
        <w:pStyle w:val="Salutation"/>
        <w:jc w:val="center"/>
        <w:rPr>
          <w:sz w:val="36"/>
          <w:szCs w:val="36"/>
          <w:lang w:val="zh-TW" w:eastAsia="zh-TW"/>
        </w:rPr>
      </w:pPr>
      <w:r>
        <w:rPr>
          <w:rFonts w:eastAsia="Microsoft JhengHei" w:hint="eastAsia"/>
          <w:sz w:val="36"/>
          <w:szCs w:val="36"/>
          <w:rtl w:val="0"/>
          <w:lang w:val="zh-TW" w:eastAsia="zh-TW"/>
        </w:rPr>
        <w:t>國中部</w:t>
      </w:r>
      <w:r>
        <w:rPr>
          <w:rFonts w:eastAsia="Microsoft JhengHei" w:hint="eastAsia"/>
          <w:sz w:val="36"/>
          <w:szCs w:val="36"/>
          <w:rtl w:val="0"/>
          <w:lang w:val="zh-TW" w:eastAsia="zh-TW"/>
        </w:rPr>
        <w:t>表演藝術</w:t>
      </w:r>
      <w:r>
        <w:rPr>
          <w:rFonts w:eastAsia="Microsoft JhengHei" w:hint="eastAsia"/>
          <w:sz w:val="36"/>
          <w:szCs w:val="36"/>
          <w:rtl w:val="0"/>
          <w:lang w:val="zh-TW" w:eastAsia="zh-TW"/>
        </w:rPr>
        <w:t>教學活動計畫書</w:t>
      </w:r>
    </w:p>
    <w:tbl>
      <w:tblPr>
        <w:tblW w:w="104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2539"/>
        <w:gridCol w:w="2539"/>
        <w:gridCol w:w="2540"/>
      </w:tblGrid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80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5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Helvetica Neue" w:hAnsi="Helvetica Neue" w:eastAsia="Arial Unicode MS"/>
                <w:kern w:val="2"/>
                <w:rtl w:val="0"/>
                <w:lang w:val="en-US"/>
              </w:rPr>
              <w:t>801~809</w:t>
            </w:r>
          </w:p>
        </w:tc>
        <w:tc>
          <w:tcPr>
            <w:tcW w:type="dxa" w:w="25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任課老師姓名</w:t>
            </w:r>
          </w:p>
        </w:tc>
        <w:tc>
          <w:tcPr>
            <w:tcW w:type="dxa" w:w="254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張幼玫</w:t>
            </w:r>
          </w:p>
        </w:tc>
      </w:tr>
      <w:tr>
        <w:tblPrEx>
          <w:shd w:val="clear" w:color="auto" w:fill="ced7e7"/>
        </w:tblPrEx>
        <w:trPr>
          <w:trHeight w:val="202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1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kern w:val="2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表演藝術課程，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希望能透過表演藝術學習，達到以下目標：</w:t>
            </w:r>
          </w:p>
          <w:p>
            <w:pPr>
              <w:pStyle w:val="內文"/>
              <w:numPr>
                <w:ilvl w:val="0"/>
                <w:numId w:val="2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認識自己，包括自己的強項與弱項，面對問題時的解決態度與能力</w:t>
            </w:r>
          </w:p>
          <w:p>
            <w:pPr>
              <w:pStyle w:val="內文"/>
              <w:numPr>
                <w:ilvl w:val="0"/>
                <w:numId w:val="2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增進人我互動，包括同儕日常互動與工作差異，學習尊重異者</w:t>
            </w:r>
          </w:p>
          <w:p>
            <w:pPr>
              <w:pStyle w:val="內文"/>
              <w:numPr>
                <w:ilvl w:val="0"/>
                <w:numId w:val="2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認識表演藝術相關藝術家與作品，增進生活美感</w:t>
            </w:r>
          </w:p>
          <w:p>
            <w:pPr>
              <w:pStyle w:val="內文"/>
              <w:numPr>
                <w:ilvl w:val="0"/>
                <w:numId w:val="2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以表演藝術為認識生各種議題的跳板。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4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教材內容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自編為主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6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作業內容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烏克麗麗練習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8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平時成績評量方法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課堂筆記與學習檔案、實作練習</w:t>
            </w:r>
          </w:p>
        </w:tc>
      </w:tr>
      <w:tr>
        <w:tblPrEx>
          <w:shd w:val="clear" w:color="auto" w:fill="ced7e7"/>
        </w:tblPrEx>
        <w:trPr>
          <w:trHeight w:val="139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10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學期成績計算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11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課堂筆記與學習檔案</w:t>
            </w:r>
            <w:r>
              <w:rPr>
                <w:rFonts w:ascii="Helvetica Neue" w:hAnsi="Helvetica Neue" w:eastAsia="Arial Unicode MS"/>
                <w:rtl w:val="0"/>
                <w:lang w:val="en-US" w:eastAsia="zh-TW"/>
              </w:rPr>
              <w:t>20%</w:t>
            </w:r>
          </w:p>
          <w:p>
            <w:pPr>
              <w:pStyle w:val="內文"/>
              <w:numPr>
                <w:ilvl w:val="0"/>
                <w:numId w:val="11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en-US"/>
              </w:rPr>
              <w:t>紙本作業</w:t>
            </w:r>
            <w:r>
              <w:rPr>
                <w:rFonts w:ascii="Helvetica Neue" w:hAnsi="Helvetica Neue" w:eastAsia="Arial Unicode MS"/>
                <w:rtl w:val="0"/>
                <w:lang w:val="en-US"/>
              </w:rPr>
              <w:t>20%</w:t>
            </w:r>
          </w:p>
          <w:p>
            <w:pPr>
              <w:pStyle w:val="內文"/>
              <w:numPr>
                <w:ilvl w:val="0"/>
                <w:numId w:val="11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課堂實作（個人、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en-US"/>
              </w:rPr>
              <w:t>小組練習與呈現</w:t>
            </w:r>
            <w:r>
              <w:rPr>
                <w:rFonts w:ascii="Helvetica Neue" w:hAnsi="Helvetica Neue" w:eastAsia="Arial Unicode MS"/>
                <w:rtl w:val="0"/>
                <w:lang w:val="en-US"/>
              </w:rPr>
              <w:t>60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％）</w:t>
            </w:r>
          </w:p>
        </w:tc>
      </w:tr>
      <w:tr>
        <w:tblPrEx>
          <w:shd w:val="clear" w:color="auto" w:fill="ced7e7"/>
        </w:tblPrEx>
        <w:trPr>
          <w:trHeight w:val="1727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13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個人教學理念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表演藝術不只是娛樂，也是檢視自我、促進思考、提升生活品質的媒介，他背後所包含的觀察想像、相互理解與尊重、提問與應答，都是重要的生活能力。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numPr>
                <w:ilvl w:val="0"/>
                <w:numId w:val="15"/>
              </w:numPr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擬請家長協助事項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理解孩子學習過程中可能需要付出的時間與心力，遇挫時包容鼓勵並支持。行有餘力，帶他們觀賞演出</w:t>
            </w:r>
            <w:r>
              <w:rPr>
                <w:rFonts w:ascii="Helvetica Neue" w:hAnsi="Helvetica Neue" w:eastAsia="Arial Unicode MS" w:hint="default"/>
                <w:kern w:val="2"/>
                <w:rtl w:val="0"/>
                <w:lang w:val="zh-TW" w:eastAsia="zh-TW"/>
              </w:rPr>
              <w:t>——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進入表演場所尤佳，在家觀賞影視也無妨。</w:t>
            </w:r>
          </w:p>
        </w:tc>
      </w:tr>
    </w:tbl>
    <w:p>
      <w:pPr>
        <w:pStyle w:val="Salutation"/>
        <w:jc w:val="center"/>
        <w:rPr>
          <w:sz w:val="36"/>
          <w:szCs w:val="36"/>
          <w:lang w:val="zh-TW" w:eastAsia="zh-TW"/>
        </w:rPr>
      </w:pPr>
    </w:p>
    <w:p>
      <w:pPr>
        <w:pStyle w:val="Salutation"/>
        <w:jc w:val="center"/>
        <w:rPr>
          <w:sz w:val="36"/>
          <w:szCs w:val="36"/>
        </w:rPr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  <w:sectPr>
          <w:headerReference w:type="default" r:id="rId4"/>
          <w:footerReference w:type="default" r:id="rId5"/>
          <w:pgSz w:w="11900" w:h="16840" w:orient="portrait"/>
          <w:pgMar w:top="851" w:right="851" w:bottom="851" w:left="851" w:header="357" w:footer="992"/>
          <w:bidi w:val="0"/>
        </w:sectPr>
      </w:pPr>
    </w:p>
    <w:p>
      <w:pPr>
        <w:pStyle w:val="內文 A"/>
        <w:spacing w:before="360" w:line="400" w:lineRule="exact"/>
        <w:jc w:val="center"/>
        <w:rPr>
          <w:rFonts w:ascii="Microsoft JhengHei" w:cs="Microsoft JhengHei" w:hAnsi="Microsoft JhengHei" w:eastAsia="Microsoft JhengHei"/>
          <w:sz w:val="32"/>
          <w:szCs w:val="32"/>
          <w:lang w:val="zh-TW" w:eastAsia="zh-TW"/>
        </w:rPr>
      </w:pPr>
      <w:r>
        <w:rPr>
          <w:rFonts w:eastAsia="Microsoft JhengHei" w:hint="eastAsia"/>
          <w:sz w:val="32"/>
          <w:szCs w:val="32"/>
          <w:rtl w:val="0"/>
          <w:lang w:val="zh-TW" w:eastAsia="zh-TW"/>
        </w:rPr>
        <w:t>【教學進度表】</w:t>
      </w:r>
    </w:p>
    <w:tbl>
      <w:tblPr>
        <w:tblW w:w="101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"/>
        <w:gridCol w:w="303"/>
        <w:gridCol w:w="181"/>
        <w:gridCol w:w="265"/>
        <w:gridCol w:w="209"/>
        <w:gridCol w:w="169"/>
        <w:gridCol w:w="358"/>
        <w:gridCol w:w="195"/>
        <w:gridCol w:w="174"/>
        <w:gridCol w:w="358"/>
        <w:gridCol w:w="358"/>
        <w:gridCol w:w="357"/>
        <w:gridCol w:w="198"/>
        <w:gridCol w:w="1945"/>
        <w:gridCol w:w="1146"/>
        <w:gridCol w:w="374"/>
        <w:gridCol w:w="178"/>
        <w:gridCol w:w="521"/>
        <w:gridCol w:w="740"/>
        <w:gridCol w:w="1822"/>
      </w:tblGrid>
      <w:tr>
        <w:tblPrEx>
          <w:shd w:val="clear" w:color="auto" w:fill="4f81bd"/>
        </w:tblPrEx>
        <w:trPr>
          <w:trHeight w:val="330" w:hRule="atLeast"/>
          <w:tblHeader/>
        </w:trPr>
        <w:tc>
          <w:tcPr>
            <w:tcW w:type="dxa" w:w="802"/>
            <w:gridSpan w:val="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融入</w:t>
            </w:r>
          </w:p>
          <w:p>
            <w:pPr>
              <w:pStyle w:val="內文"/>
              <w:bidi w:val="0"/>
            </w:pPr>
            <w:r>
              <w:rPr>
                <w:rFonts w:eastAsia="Microsoft JhengHei" w:hint="eastAsia"/>
                <w:rtl w:val="0"/>
                <w:lang w:val="zh-TW" w:eastAsia="zh-TW"/>
              </w:rPr>
              <w:t>議題</w:t>
            </w:r>
          </w:p>
        </w:tc>
        <w:tc>
          <w:tcPr>
            <w:tcW w:type="dxa" w:w="1196"/>
            <w:gridSpan w:val="5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720"/>
              </w:tabs>
            </w:pPr>
            <w:r>
              <w:rPr>
                <w:rFonts w:ascii="Microsoft JhengHei" w:hAnsi="Microsoft JhengHei"/>
                <w:sz w:val="16"/>
                <w:szCs w:val="16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445"/>
            <w:gridSpan w:val="5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Microsoft JhengHei" w:hAnsi="Microsoft JhengHei"/>
                <w:sz w:val="18"/>
                <w:szCs w:val="18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z w:val="18"/>
                <w:szCs w:val="18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945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Microsoft JhengHei" w:hAnsi="Microsoft JhengHei"/>
                <w:sz w:val="18"/>
                <w:szCs w:val="18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z w:val="18"/>
                <w:szCs w:val="18"/>
                <w:rtl w:val="0"/>
                <w:lang w:val="zh-TW" w:eastAsia="zh-TW"/>
              </w:rPr>
              <w:t>法治教育</w:t>
            </w:r>
          </w:p>
        </w:tc>
        <w:tc>
          <w:tcPr>
            <w:tcW w:type="dxa" w:w="1520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Microsoft JhengHei" w:hAnsi="Microsoft JhengHei"/>
                <w:sz w:val="18"/>
                <w:szCs w:val="18"/>
                <w:rtl w:val="0"/>
                <w:lang w:val="en-US"/>
              </w:rPr>
              <w:t>4.</w:t>
            </w:r>
            <w:r>
              <w:rPr>
                <w:rFonts w:eastAsia="Microsoft JhengHei" w:hint="eastAsia"/>
                <w:sz w:val="18"/>
                <w:szCs w:val="18"/>
                <w:rtl w:val="0"/>
                <w:lang w:val="zh-TW" w:eastAsia="zh-TW"/>
              </w:rPr>
              <w:t>永續發展</w:t>
            </w:r>
          </w:p>
        </w:tc>
        <w:tc>
          <w:tcPr>
            <w:tcW w:type="dxa" w:w="1438"/>
            <w:gridSpan w:val="3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Microsoft JhengHei" w:hAnsi="Microsoft JhengHei"/>
                <w:sz w:val="18"/>
                <w:szCs w:val="18"/>
                <w:rtl w:val="0"/>
                <w:lang w:val="en-US"/>
              </w:rPr>
              <w:t>5.</w:t>
            </w:r>
            <w:r>
              <w:rPr>
                <w:rFonts w:eastAsia="Microsoft JhengHei" w:hint="eastAsia"/>
                <w:sz w:val="18"/>
                <w:szCs w:val="18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822"/>
            <w:tcBorders>
              <w:top w:val="single" w:color="000000" w:sz="12" w:space="0" w:shadow="0" w:frame="0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Fonts w:ascii="Microsoft JhengHei" w:hAnsi="Microsoft JhengHei"/>
                <w:sz w:val="18"/>
                <w:szCs w:val="18"/>
                <w:rtl w:val="0"/>
                <w:lang w:val="en-US"/>
              </w:rPr>
              <w:t>6.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"http://www.edu.tw/files/site_content/B0055/5%25E4%25BA%25BA%25E6%25AC%258A%25E6%2595%2599%25E8%2582%25B2%25E8%25AD%25B0%25E9%25A1%258C1000111.pdf"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人權教育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4f81bd"/>
        </w:tblPrEx>
        <w:trPr>
          <w:trHeight w:val="595" w:hRule="atLeast"/>
          <w:tblHeader/>
        </w:trPr>
        <w:tc>
          <w:tcPr>
            <w:tcW w:type="dxa" w:w="802"/>
            <w:gridSpan w:val="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96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720"/>
              </w:tabs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7.</w:t>
            </w: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生命教育</w:t>
            </w:r>
          </w:p>
        </w:tc>
        <w:tc>
          <w:tcPr>
            <w:tcW w:type="dxa" w:w="144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8.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"http://www.edu.tw/files/site_content/B0055/6%25E7%2594%259F%25E6%25B6%25AF%25E7%2599%25BC%25E5%25B1%2595%25E6%2595%2599%25E8%2582%25B2%25E8%25AD%25B0%25E9%25A1%258C991229.pdf"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多元文化教育</w:t>
            </w:r>
            <w:r>
              <w:rPr/>
              <w:fldChar w:fldCharType="end" w:fldLock="0"/>
            </w:r>
          </w:p>
        </w:tc>
        <w:tc>
          <w:tcPr>
            <w:tcW w:type="dxa" w:w="1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9.</w:t>
            </w:r>
            <w:r>
              <w:rPr>
                <w:rStyle w:val="Hyperlink.0"/>
                <w:rtl w:val="0"/>
              </w:rPr>
              <w:t>性別平等教育</w:t>
            </w:r>
          </w:p>
        </w:tc>
        <w:tc>
          <w:tcPr>
            <w:tcW w:type="dxa" w:w="15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10.</w:t>
            </w:r>
            <w:r>
              <w:rPr>
                <w:rStyle w:val="Hyperlink.0"/>
                <w:rtl w:val="0"/>
              </w:rPr>
              <w:t>消費者保護教育</w:t>
            </w:r>
          </w:p>
        </w:tc>
        <w:tc>
          <w:tcPr>
            <w:tcW w:type="dxa" w:w="14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11.</w:t>
            </w:r>
            <w:r>
              <w:rPr>
                <w:rStyle w:val="Hyperlink.0"/>
                <w:rtl w:val="0"/>
              </w:rPr>
              <w:t>同志教育</w:t>
            </w:r>
          </w:p>
        </w:tc>
        <w:tc>
          <w:tcPr>
            <w:tcW w:type="dxa" w:w="1822"/>
            <w:tcBorders>
              <w:top w:val="nil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12.</w:t>
            </w:r>
            <w:r>
              <w:rPr>
                <w:rStyle w:val="Hyperlink.0"/>
                <w:rtl w:val="0"/>
              </w:rPr>
              <w:t>家庭教育</w:t>
            </w:r>
          </w:p>
        </w:tc>
      </w:tr>
      <w:tr>
        <w:tblPrEx>
          <w:shd w:val="clear" w:color="auto" w:fill="4f81bd"/>
        </w:tblPrEx>
        <w:trPr>
          <w:trHeight w:val="610" w:hRule="atLeast"/>
          <w:tblHeader/>
        </w:trPr>
        <w:tc>
          <w:tcPr>
            <w:tcW w:type="dxa" w:w="802"/>
            <w:gridSpan w:val="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641"/>
            <w:gridSpan w:val="10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13.</w:t>
            </w:r>
            <w:r>
              <w:rPr>
                <w:rStyle w:val="Hyperlink.0"/>
                <w:rtl w:val="0"/>
              </w:rPr>
              <w:t>家庭暴力及性侵性騷教育</w:t>
            </w:r>
          </w:p>
        </w:tc>
        <w:tc>
          <w:tcPr>
            <w:tcW w:type="dxa" w:w="19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14.</w:t>
            </w:r>
            <w:r>
              <w:rPr>
                <w:rStyle w:val="Hyperlink.0"/>
                <w:rtl w:val="0"/>
              </w:rPr>
              <w:t>新移民多元文化教育</w:t>
            </w:r>
          </w:p>
        </w:tc>
        <w:tc>
          <w:tcPr>
            <w:tcW w:type="dxa" w:w="152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15.</w:t>
            </w:r>
            <w:r>
              <w:rPr>
                <w:rStyle w:val="Hyperlink.0"/>
                <w:rtl w:val="0"/>
              </w:rPr>
              <w:t>生涯發展教育</w:t>
            </w:r>
          </w:p>
        </w:tc>
        <w:tc>
          <w:tcPr>
            <w:tcW w:type="dxa" w:w="3260"/>
            <w:gridSpan w:val="4"/>
            <w:tcBorders>
              <w:top w:val="nil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16.</w:t>
            </w:r>
            <w:r>
              <w:rPr>
                <w:rStyle w:val="Hyperlink.0"/>
                <w:rtl w:val="0"/>
              </w:rPr>
              <w:t>其他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Hyperlink.0"/>
                <w:rtl w:val="0"/>
              </w:rPr>
              <w:t>請說明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rtl w:val="0"/>
                <w:lang w:val="en-US"/>
              </w:rPr>
              <w:t>)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rtl w:val="0"/>
                <w:lang w:val="en-US"/>
              </w:rPr>
              <w:t xml:space="preserve">  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Microsoft JhengHei" w:hAnsi="Microsoft JhengHei" w:hint="default"/>
                <w:sz w:val="18"/>
                <w:szCs w:val="18"/>
                <w:u w:val="single"/>
                <w:rtl w:val="0"/>
                <w:lang w:val="en-US"/>
              </w:rPr>
              <w:t>…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rtl w:val="0"/>
                <w:lang w:val="en-US"/>
              </w:rPr>
              <w:t>.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月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rtl w:val="0"/>
                <w:lang w:val="zh-TW" w:eastAsia="zh-TW"/>
              </w:rPr>
              <w:t>份</w:t>
            </w:r>
          </w:p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rPr>
                <w:sz w:val="16"/>
                <w:szCs w:val="16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rtl w:val="0"/>
                <w:lang w:val="zh-TW" w:eastAsia="zh-TW"/>
              </w:rPr>
              <w:t>週</w:t>
            </w:r>
          </w:p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次</w:t>
            </w:r>
          </w:p>
        </w:tc>
        <w:tc>
          <w:tcPr>
            <w:tcW w:type="dxa" w:w="44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日</w:t>
            </w:r>
          </w:p>
        </w:tc>
        <w:tc>
          <w:tcPr>
            <w:tcW w:type="dxa" w:w="37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一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二</w:t>
            </w:r>
          </w:p>
        </w:tc>
        <w:tc>
          <w:tcPr>
            <w:tcW w:type="dxa" w:w="36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三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四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五</w:t>
            </w:r>
          </w:p>
        </w:tc>
        <w:tc>
          <w:tcPr>
            <w:tcW w:type="dxa" w:w="35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六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kern w:val="0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資訊融入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議題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2578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rtl w:val="0"/>
                <w:lang w:val="zh-TW" w:eastAsia="zh-TW"/>
              </w:rPr>
              <w:t>二月</w:t>
            </w:r>
          </w:p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446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clear" w:color="auto" w:fill="d8d8d8"/>
                <w:rtl w:val="0"/>
                <w:lang w:val="en-US"/>
              </w:rPr>
              <w:t>23</w:t>
            </w:r>
          </w:p>
        </w:tc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clear" w:color="auto" w:fill="d8d8d8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36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clear" w:color="auto" w:fill="d8d8d8"/>
                <w:rtl w:val="0"/>
                <w:lang w:val="en-US"/>
              </w:rPr>
              <w:t>28</w:t>
            </w:r>
          </w:p>
        </w:tc>
        <w:tc>
          <w:tcPr>
            <w:tcW w:type="dxa" w:w="3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clear" w:color="auto" w:fill="d8d8d8"/>
                <w:rtl w:val="0"/>
                <w:lang w:val="en-US"/>
              </w:rPr>
              <w:t>29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團體動力與觀演關係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kern w:val="2"/>
                <w:rtl w:val="0"/>
                <w:lang w:val="en-US"/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寒假結束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25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開學；高二多元選修課程開始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25-27  16:00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放學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26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國七我的生活圈開始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26-27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高三第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次指考模擬考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pacing w:val="-15"/>
                <w:sz w:val="20"/>
                <w:szCs w:val="20"/>
                <w:rtl w:val="0"/>
                <w:lang w:val="en-US"/>
              </w:rPr>
              <w:t>27</w:t>
            </w:r>
            <w:r>
              <w:rPr>
                <w:rStyle w:val="無"/>
                <w:rFonts w:eastAsia="Microsoft JhengHei" w:hint="eastAsia"/>
                <w:spacing w:val="-15"/>
                <w:sz w:val="20"/>
                <w:szCs w:val="20"/>
                <w:rtl w:val="0"/>
                <w:lang w:val="zh-TW" w:eastAsia="zh-TW"/>
              </w:rPr>
              <w:t>高一多元選修課程開始</w:t>
            </w:r>
          </w:p>
        </w:tc>
      </w:tr>
      <w:tr>
        <w:tblPrEx>
          <w:shd w:val="clear" w:color="auto" w:fill="ced7e7"/>
        </w:tblPrEx>
        <w:trPr>
          <w:trHeight w:val="1932" w:hRule="atLeast"/>
        </w:trPr>
        <w:tc>
          <w:tcPr>
            <w:tcW w:type="dxa" w:w="318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rtl w:val="0"/>
                <w:lang w:val="zh-TW" w:eastAsia="zh-TW"/>
              </w:rPr>
              <w:t>三月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5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6</w:t>
            </w:r>
          </w:p>
        </w:tc>
        <w:tc>
          <w:tcPr>
            <w:tcW w:type="dxa" w:w="357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劇場中的看見：木箱代用道具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kern w:val="2"/>
                <w:rtl w:val="0"/>
                <w:lang w:val="en-US"/>
              </w:rPr>
              <w:t>4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國八、九輔導課開始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國九晚自習開始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3-4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國九第三次複習考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6 KO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拉卡初賽；教學大綱與班級經營上傳截止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pacing w:val="-15"/>
                <w:sz w:val="20"/>
                <w:szCs w:val="20"/>
                <w:rtl w:val="0"/>
                <w:lang w:val="en-US"/>
              </w:rPr>
              <w:t>2-6</w:t>
            </w:r>
            <w:r>
              <w:rPr>
                <w:rStyle w:val="無"/>
                <w:rFonts w:eastAsia="Microsoft JhengHei" w:hint="eastAsia"/>
                <w:spacing w:val="-15"/>
                <w:sz w:val="20"/>
                <w:szCs w:val="20"/>
                <w:rtl w:val="0"/>
                <w:lang w:val="zh-TW" w:eastAsia="zh-TW"/>
              </w:rPr>
              <w:t>期初教學研究會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8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13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劇場中的看見：亞里斯多德與馬修包恩；舞台設計與芭蕾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Microsoft JhengHei" w:cs="Arial Unicode MS" w:hAnsi="Microsoft JhengHe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無"/>
                <w:rFonts w:eastAsia="Microsoft JhengHei" w:hint="eastAsia"/>
                <w:spacing w:val="-15"/>
                <w:sz w:val="20"/>
                <w:szCs w:val="20"/>
                <w:rtl w:val="0"/>
                <w:lang w:val="zh-TW" w:eastAsia="zh-TW"/>
              </w:rPr>
              <w:t>高國中學校日</w:t>
            </w:r>
          </w:p>
        </w:tc>
      </w:tr>
      <w:tr>
        <w:tblPrEx>
          <w:shd w:val="clear" w:color="auto" w:fill="ced7e7"/>
        </w:tblPrEx>
        <w:trPr>
          <w:trHeight w:val="1582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4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劇場中的看見：從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 w:eastAsia="zh-TW"/>
              </w:rPr>
              <w:t>Cinderella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看「嫉妒」與空間設計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kern w:val="2"/>
                <w:rtl w:val="0"/>
                <w:lang w:val="en-US"/>
              </w:rPr>
              <w:t>12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19  09:21-10:00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校園防災演習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20  13:10-15:00 CPR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訓練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無"/>
                <w:rFonts w:eastAsia="Microsoft JhengHei" w:hint="eastAsia"/>
                <w:spacing w:val="-15"/>
                <w:sz w:val="20"/>
                <w:szCs w:val="20"/>
                <w:rtl w:val="0"/>
                <w:lang w:val="zh-TW" w:eastAsia="zh-TW"/>
              </w:rPr>
              <w:t>優良生自我介紹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5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27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劇場中的看見：燈光與多媒體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23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優良生投票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無"/>
                <w:rFonts w:eastAsia="Microsoft JhengHei" w:hint="eastAsia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</w:tc>
      </w:tr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6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31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357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4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劇場中的看見：從自媒體到新媒體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2-3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補假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兒童節、民族掃墓節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318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rtl w:val="0"/>
                <w:lang w:val="zh-TW" w:eastAsia="zh-TW"/>
              </w:rPr>
              <w:t>四月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5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clear" w:color="auto" w:fill="d8d8d8"/>
                <w:rtl w:val="0"/>
                <w:lang w:val="en-US"/>
              </w:rPr>
              <w:t>10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劇場中的聽見：音效與音樂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8-9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國七八第一次期中考、國九期末考</w:t>
            </w:r>
          </w:p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8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劇場中的聽見：台詞與節奏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13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國七八導師會議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13-17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小組分工與故事發想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20-21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國八隔宿露營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pacing w:val="-15"/>
                <w:sz w:val="20"/>
                <w:szCs w:val="20"/>
                <w:rtl w:val="0"/>
                <w:lang w:val="en-US"/>
              </w:rPr>
              <w:t>20-24</w:t>
            </w:r>
            <w:r>
              <w:rPr>
                <w:rStyle w:val="無"/>
                <w:rFonts w:eastAsia="Microsoft JhengHei" w:hint="eastAsia"/>
                <w:spacing w:val="-15"/>
                <w:sz w:val="20"/>
                <w:szCs w:val="20"/>
                <w:rtl w:val="0"/>
                <w:lang w:val="zh-TW" w:eastAsia="zh-TW"/>
              </w:rPr>
              <w:t>國七拔河比賽</w:t>
            </w:r>
          </w:p>
        </w:tc>
      </w:tr>
      <w:tr>
        <w:tblPrEx>
          <w:shd w:val="clear" w:color="auto" w:fill="ced7e7"/>
        </w:tblPrEx>
        <w:trPr>
          <w:trHeight w:val="1623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357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小組創作一：故事結構與幕後設計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27-5/1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期中教研會、國八籃球比賽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28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領航者社群會議</w:t>
            </w:r>
          </w:p>
          <w:p>
            <w:pPr>
              <w:pStyle w:val="內文"/>
              <w:bidi w:val="0"/>
              <w:rPr>
                <w:rStyle w:val="無"/>
              </w:rPr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28-29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國九第四次複習考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Microsoft JhengHei" w:hAnsi="Microsoft JhengHei"/>
                <w:spacing w:val="-15"/>
                <w:sz w:val="20"/>
                <w:szCs w:val="20"/>
                <w:rtl w:val="0"/>
                <w:lang w:val="en-US"/>
              </w:rPr>
              <w:t>1  KO</w:t>
            </w:r>
            <w:r>
              <w:rPr>
                <w:rStyle w:val="無"/>
                <w:rFonts w:eastAsia="Microsoft JhengHei" w:hint="eastAsia"/>
                <w:spacing w:val="-15"/>
                <w:sz w:val="20"/>
                <w:szCs w:val="20"/>
                <w:rtl w:val="0"/>
                <w:lang w:val="zh-TW" w:eastAsia="zh-TW"/>
              </w:rPr>
              <w:t>拉卡決賽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18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rtl w:val="0"/>
                <w:lang w:val="zh-TW" w:eastAsia="zh-TW"/>
              </w:rPr>
              <w:t>五月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5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8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小組創作二：整排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國九德行審查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7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國九包高中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國七校外教學</w:t>
            </w:r>
          </w:p>
        </w:tc>
      </w:tr>
      <w:tr>
        <w:tblPrEx>
          <w:shd w:val="clear" w:color="auto" w:fill="ced7e7"/>
        </w:tblPrEx>
        <w:trPr>
          <w:trHeight w:val="1262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小組創作三：彩排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國九輔導課、晚自習結束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15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國九看考場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15:00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放學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16-17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國中教育會考</w:t>
            </w:r>
          </w:p>
        </w:tc>
      </w:tr>
      <w:tr>
        <w:tblPrEx>
          <w:shd w:val="clear" w:color="auto" w:fill="ced7e7"/>
        </w:tblPrEx>
        <w:trPr>
          <w:trHeight w:val="1262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22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小組創作四：班級內呈現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20-21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國七八第二次期中考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19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國中課發會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22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書評會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29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30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學年展演整排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25-29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國八桌球、國七跳繩比賽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26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領航者社群會議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29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好社之徒</w:t>
            </w:r>
          </w:p>
        </w:tc>
      </w:tr>
      <w:tr>
        <w:tblPrEx>
          <w:shd w:val="clear" w:color="auto" w:fill="ced7e7"/>
        </w:tblPrEx>
        <w:trPr>
          <w:trHeight w:val="1303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31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5</w:t>
            </w:r>
          </w:p>
        </w:tc>
        <w:tc>
          <w:tcPr>
            <w:tcW w:type="dxa" w:w="357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6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學年展演彩排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英語文競賽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1-5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公開授課週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2-4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國九畢業旅行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6-7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臺北市教育博覽會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18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rtl w:val="0"/>
                <w:lang w:val="zh-TW" w:eastAsia="zh-TW"/>
              </w:rPr>
              <w:t>六月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13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學年展演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8-12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期末教學研究會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11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畢業典禮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(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預演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)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12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畢業典禮</w:t>
            </w:r>
          </w:p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學年展演檢討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15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國八表藝成果發表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6/26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上班上課，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16:00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放學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國九離校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27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展演、職涯規劃一：個人獨白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國七八輔導課結束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25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端午節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彈性放假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30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357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4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職涯規劃二：個人獨白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rtl w:val="0"/>
                <w:lang w:val="en-US"/>
              </w:rPr>
              <w:t>︎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30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318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rtl w:val="0"/>
                <w:lang w:val="zh-TW" w:eastAsia="zh-TW"/>
              </w:rPr>
              <w:t>七月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5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Fonts w:ascii="Arial Unicode MS" w:cs="Arial Unicode MS" w:hAnsi="Arial Unicode MS" w:eastAsia="Helvetica Neue" w:hint="eastAsia"/>
                <w:rtl w:val="0"/>
              </w:rPr>
              <w:t>成績盤點、晤談與課程收束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13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國七八期末考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高一新生報到</w:t>
            </w:r>
          </w:p>
        </w:tc>
      </w:tr>
      <w:tr>
        <w:tblPrEx>
          <w:shd w:val="clear" w:color="auto" w:fill="ced7e7"/>
        </w:tblPrEx>
        <w:trPr>
          <w:trHeight w:val="1874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結業週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13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國七八期末考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10:10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校務會議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rtl w:val="0"/>
                <w:lang w:val="en-US"/>
              </w:rPr>
              <w:t>15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暑假開始</w:t>
            </w:r>
          </w:p>
          <w:p>
            <w:pPr>
              <w:pStyle w:val="內文"/>
              <w:bidi w:val="0"/>
            </w:pP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15-8/18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國九暑期輔導、游泳課</w:t>
            </w: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15"/>
                <w:sz w:val="20"/>
                <w:szCs w:val="20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Helvetica Neue" w:hAnsi="Helvetica Neue" w:eastAsia="Arial Unicode MS"/>
                <w:spacing w:val="-15"/>
                <w:sz w:val="20"/>
                <w:szCs w:val="20"/>
                <w:rtl w:val="0"/>
                <w:lang w:val="en-US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18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eastAsia="Microsoft JhengHei" w:hint="eastAsia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31</w:t>
            </w:r>
          </w:p>
        </w:tc>
        <w:tc>
          <w:tcPr>
            <w:tcW w:type="dxa" w:w="35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328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1276"/>
            <w:gridSpan w:val="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bidi w:val="0"/>
            </w:pPr>
            <w:r>
              <w:rPr>
                <w:rStyle w:val="無"/>
                <w:rFonts w:eastAsia="Microsoft JhengHei" w:hint="eastAsia"/>
                <w:rtl w:val="0"/>
                <w:lang w:val="zh-TW" w:eastAsia="zh-TW"/>
              </w:rPr>
              <w:t>備註</w:t>
            </w:r>
          </w:p>
        </w:tc>
        <w:tc>
          <w:tcPr>
            <w:tcW w:type="dxa" w:w="8893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  <w:spacing w:before="360"/>
        <w:jc w:val="center"/>
      </w:pPr>
      <w:r>
        <w:rPr>
          <w:rStyle w:val="無"/>
          <w:rFonts w:ascii="Microsoft JhengHei" w:cs="Microsoft JhengHei" w:hAnsi="Microsoft JhengHei" w:eastAsia="Microsoft JhengHei"/>
          <w:sz w:val="32"/>
          <w:szCs w:val="32"/>
          <w:lang w:val="zh-TW" w:eastAsia="zh-TW"/>
        </w:rPr>
      </w:r>
    </w:p>
    <w:sectPr>
      <w:headerReference w:type="default" r:id="rId6"/>
      <w:pgSz w:w="11900" w:h="16840" w:orient="portrait"/>
      <w:pgMar w:top="851" w:right="851" w:bottom="851" w:left="851" w:header="357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JhengHe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5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3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39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3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taiwaneseCounting"/>
      <w:suff w:val="tab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5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3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39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3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taiwaneseCounting"/>
      <w:suff w:val="tab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5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3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39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3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taiwaneseCounting"/>
      <w:suff w:val="tab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5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3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39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3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taiwaneseCounting"/>
      <w:suff w:val="tab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5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3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39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3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taiwaneseCounting"/>
      <w:suff w:val="tab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5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3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39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3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taiwaneseCounting"/>
      <w:suff w:val="tab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5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3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39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35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3"/>
    <w:lvlOverride w:ilvl="0">
      <w:startOverride w:val="3"/>
    </w:lvlOverride>
  </w:num>
  <w:num w:numId="7">
    <w:abstractNumId w:val="4"/>
  </w:num>
  <w:num w:numId="8">
    <w:abstractNumId w:val="4"/>
    <w:lvlOverride w:ilvl="0">
      <w:startOverride w:val="4"/>
    </w:lvlOverride>
  </w:num>
  <w:num w:numId="9">
    <w:abstractNumId w:val="5"/>
  </w:num>
  <w:num w:numId="10">
    <w:abstractNumId w:val="5"/>
    <w:lvlOverride w:ilvl="0">
      <w:startOverride w:val="5"/>
    </w:lvlOverride>
  </w:num>
  <w:num w:numId="11">
    <w:abstractNumId w:val="6"/>
  </w:num>
  <w:num w:numId="12">
    <w:abstractNumId w:val="7"/>
  </w:num>
  <w:num w:numId="13">
    <w:abstractNumId w:val="7"/>
    <w:lvlOverride w:ilvl="0">
      <w:startOverride w:val="6"/>
    </w:lvlOverride>
  </w:num>
  <w:num w:numId="14">
    <w:abstractNumId w:val="8"/>
  </w:num>
  <w:num w:numId="15">
    <w:abstractNumId w:val="8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lutation">
    <w:name w:val="Salutation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rFonts w:ascii="Microsoft JhengHei" w:cs="Microsoft JhengHei" w:hAnsi="Microsoft JhengHei" w:eastAsia="Microsoft JhengHei"/>
      <w:sz w:val="18"/>
      <w:szCs w:val="18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