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rFonts w:ascii="標楷體" w:cs="標楷體" w:hAnsi="標楷體" w:eastAsia="標楷體"/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109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學年度第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二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學期</w:t>
      </w:r>
    </w:p>
    <w:p>
      <w:pPr>
        <w:pStyle w:val="問候"/>
        <w:jc w:val="center"/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高中部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__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國文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_ 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ced7e7"/>
        </w:tblPrEx>
        <w:trPr>
          <w:trHeight w:val="58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205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210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吳雅萍</w:t>
            </w:r>
          </w:p>
        </w:tc>
      </w:tr>
      <w:tr>
        <w:tblPrEx>
          <w:shd w:val="clear" w:color="auto" w:fill="ced7e7"/>
        </w:tblPrEx>
        <w:trPr>
          <w:trHeight w:val="1436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rFonts w:eastAsia="Times New Roman" w:hint="eastAsia"/>
                <w:lang w:val="zh-TW" w:eastAsia="zh-TW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引發閱讀及欣賞文學作品的興趣，培養語言表達及分析事理的能力。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藉由文學經典作品的認識，培養面對困境與挫折的生命智慧。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具有應付學測的能力，養成自主讀書的習慣及能力。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透過廣博精熟的閱讀，深化素養方向的能力。</w:t>
            </w:r>
          </w:p>
        </w:tc>
      </w:tr>
      <w:tr>
        <w:tblPrEx>
          <w:shd w:val="clear" w:color="auto" w:fill="ced7e7"/>
        </w:tblPrEx>
        <w:trPr>
          <w:trHeight w:val="1544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教科書：龍騰版高二國文</w:t>
            </w:r>
          </w:p>
          <w:p>
            <w:pPr>
              <w:pStyle w:val="內文 A"/>
              <w:spacing w:line="20" w:lineRule="atLeast"/>
              <w:jc w:val="both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補充閱讀：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古今悅讀一百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龍騰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教師自編教材</w:t>
            </w:r>
          </w:p>
        </w:tc>
      </w:tr>
      <w:tr>
        <w:tblPrEx>
          <w:shd w:val="clear" w:color="auto" w:fill="ced7e7"/>
        </w:tblPrEx>
        <w:trPr>
          <w:trHeight w:val="1126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before="100" w:line="300" w:lineRule="exact"/>
              <w:jc w:val="both"/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依課程內容之學習單及測驗卷練習。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隨堂測驗，包含：默書、問答</w:t>
            </w:r>
            <w:r>
              <w:rPr>
                <w:rFonts w:ascii="Microsoft JhengHei" w:hAnsi="Microsoft JhengHei" w:hint="default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課外閱讀寫作、詩詞背誦、語文演練、線上測驗。</w:t>
            </w:r>
          </w:p>
        </w:tc>
      </w:tr>
      <w:tr>
        <w:tblPrEx>
          <w:shd w:val="clear" w:color="auto" w:fill="ced7e7"/>
        </w:tblPrEx>
        <w:trPr>
          <w:trHeight w:val="1193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4"/>
              </w:numPr>
              <w:spacing w:before="100" w:line="300" w:lineRule="exact"/>
              <w:jc w:val="both"/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紙筆測驗，含：測驗卷、隨堂測驗</w:t>
            </w:r>
            <w:r>
              <w:rPr>
                <w:rFonts w:ascii="Microsoft JhengHei" w:hAnsi="Microsoft JhengHei" w:hint="default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非紙筆測驗，含：口試、作品</w:t>
            </w:r>
            <w:r>
              <w:rPr>
                <w:rFonts w:ascii="Microsoft JhengHei" w:hAnsi="Microsoft JhengHei" w:hint="default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資料蒐集、學習單、報告</w:t>
            </w:r>
            <w:r>
              <w:rPr>
                <w:rFonts w:ascii="Microsoft JhengHei" w:hAnsi="Microsoft JhengHei" w:hint="default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等等。</w:t>
            </w:r>
          </w:p>
        </w:tc>
      </w:tr>
      <w:tr>
        <w:tblPrEx>
          <w:shd w:val="clear" w:color="auto" w:fill="ced7e7"/>
        </w:tblPrEx>
        <w:trPr>
          <w:trHeight w:val="112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5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包含定期紙筆測驗、指定作業、學習態度。</w:t>
            </w:r>
          </w:p>
          <w:p>
            <w:pPr>
              <w:pStyle w:val="內文 A"/>
              <w:widowControl w:val="1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成績計算方式為：兩次期中考各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20%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、期末考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30%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、平時成績（含作業、小考、學習態度等）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30%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按照課堂表現，酌以加分。</w:t>
            </w:r>
          </w:p>
        </w:tc>
      </w:tr>
      <w:tr>
        <w:tblPrEx>
          <w:shd w:val="clear" w:color="auto" w:fill="ced7e7"/>
        </w:tblPrEx>
        <w:trPr>
          <w:trHeight w:val="242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6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掌握大考命題趨勢，融入日常教學及評量，令學生不依賴死記，而能運用語感及累積之能力，進行判斷。</w:t>
            </w:r>
          </w:p>
          <w:p>
            <w:pPr>
              <w:pStyle w:val="內文 A"/>
              <w:numPr>
                <w:ilvl w:val="0"/>
                <w:numId w:val="6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希望培養學生閱讀習慣，更期望藉由閱讀及引導，令學生在陶冶文學素養之餘，更能從中找到安頓心神之力量。</w:t>
            </w:r>
          </w:p>
        </w:tc>
      </w:tr>
      <w:tr>
        <w:tblPrEx>
          <w:shd w:val="clear" w:color="auto" w:fill="ced7e7"/>
        </w:tblPrEx>
        <w:trPr>
          <w:trHeight w:val="1822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七、擬請家長</w:t>
            </w:r>
            <w:r>
              <w:rPr>
                <w:rFonts w:ascii="標楷體" w:cs="標楷體" w:hAnsi="標楷體" w:eastAsia="標楷體"/>
                <w:shd w:val="nil" w:color="auto" w:fill="auto"/>
                <w:lang w:val="en-US"/>
              </w:rPr>
              <w:br w:type="textWrapping"/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7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請叮囑孩子在規定時間內完成指定作業及考試之準備。</w:t>
            </w:r>
          </w:p>
          <w:p>
            <w:pPr>
              <w:pStyle w:val="內文 A"/>
              <w:widowControl w:val="1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請鼓勵並培養孩子的閱讀習慣，並筆記心得作為紀錄，關心閱讀素材及思考內容，陪伴孩子面對挑戰。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若孩子有意願參與各方藝文、展覽欣賞、徵文投稿，也請多予支持，以利孩子開展視野，同時累積學習歷程。</w:t>
            </w:r>
          </w:p>
        </w:tc>
      </w:tr>
      <w:tr>
        <w:tblPrEx>
          <w:shd w:val="clear" w:color="auto" w:fill="ced7e7"/>
        </w:tblPrEx>
        <w:trPr>
          <w:trHeight w:val="127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辦公室：（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02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 xml:space="preserve">2533-4017 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 xml:space="preserve">轉 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214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215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問候"/>
        <w:ind w:left="108" w:hanging="108"/>
        <w:jc w:val="center"/>
      </w:pPr>
    </w:p>
    <w:p>
      <w:pPr>
        <w:pStyle w:val="問候"/>
        <w:jc w:val="center"/>
      </w:pPr>
    </w:p>
    <w:p>
      <w:pPr>
        <w:pStyle w:val="內文 A"/>
        <w:jc w:val="center"/>
        <w:rPr>
          <w:rFonts w:ascii="Microsoft JhengHei" w:cs="Microsoft JhengHei" w:hAnsi="Microsoft JhengHei" w:eastAsia="Microsoft JhengHei"/>
          <w:sz w:val="32"/>
          <w:szCs w:val="32"/>
          <w:lang w:val="zh-TW" w:eastAsia="zh-TW"/>
          <w14:textOutline>
            <w14:noFill/>
          </w14:textOutline>
        </w:rPr>
      </w:pPr>
      <w:r>
        <w:rPr>
          <w:rFonts w:eastAsia="Microsoft JhengHei" w:hint="eastAsia"/>
          <w:sz w:val="32"/>
          <w:szCs w:val="32"/>
          <w:rtl w:val="0"/>
          <w:lang w:val="zh-TW" w:eastAsia="zh-TW"/>
          <w14:textOutline>
            <w14:noFill/>
          </w14:textOutline>
        </w:rPr>
        <w:t>【教學進度表】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7"/>
        <w:gridCol w:w="199"/>
        <w:gridCol w:w="160"/>
        <w:gridCol w:w="359"/>
        <w:gridCol w:w="337"/>
        <w:gridCol w:w="273"/>
        <w:gridCol w:w="160"/>
        <w:gridCol w:w="263"/>
        <w:gridCol w:w="347"/>
        <w:gridCol w:w="348"/>
        <w:gridCol w:w="188"/>
        <w:gridCol w:w="160"/>
        <w:gridCol w:w="1591"/>
        <w:gridCol w:w="1457"/>
        <w:gridCol w:w="420"/>
        <w:gridCol w:w="492"/>
        <w:gridCol w:w="565"/>
        <w:gridCol w:w="160"/>
        <w:gridCol w:w="1260"/>
        <w:gridCol w:w="1246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676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Microsoft JhengHei" w:cs="Microsoft JhengHei" w:hAnsi="Microsoft JhengHei" w:eastAsia="Microsoft JhengHei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議題</w:t>
            </w:r>
          </w:p>
        </w:tc>
        <w:tc>
          <w:tcPr>
            <w:tcW w:type="dxa" w:w="1289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品德教育</w:t>
            </w:r>
          </w:p>
        </w:tc>
        <w:tc>
          <w:tcPr>
            <w:tcW w:type="dxa" w:w="1145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環境教育</w:t>
            </w:r>
          </w:p>
        </w:tc>
        <w:tc>
          <w:tcPr>
            <w:tcW w:type="dxa" w:w="175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法治教育</w:t>
            </w:r>
          </w:p>
        </w:tc>
        <w:tc>
          <w:tcPr>
            <w:tcW w:type="dxa" w:w="1457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4.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永續發展</w:t>
            </w:r>
          </w:p>
        </w:tc>
        <w:tc>
          <w:tcPr>
            <w:tcW w:type="dxa" w:w="1636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5.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海洋教育</w:t>
            </w:r>
          </w:p>
        </w:tc>
        <w:tc>
          <w:tcPr>
            <w:tcW w:type="dxa" w:w="1260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  <w14:textOutline>
                  <w14:noFill/>
                </w14:textOutline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  <w14:textOutline>
                  <w14:noFill/>
                </w14:textOutline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  <w14:textOutline>
                  <w14:noFill/>
                </w14:textOutline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人權教育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  <w14:textOutline>
                  <w14:noFill/>
                </w14:textOutline>
              </w:rPr>
              <w:fldChar w:fldCharType="end" w:fldLock="0"/>
            </w:r>
          </w:p>
        </w:tc>
        <w:tc>
          <w:tcPr>
            <w:tcW w:type="dxa" w:w="1246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676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8.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家庭教育</w:t>
            </w:r>
          </w:p>
        </w:tc>
        <w:tc>
          <w:tcPr>
            <w:tcW w:type="dxa" w:w="114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9.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勞動教育</w:t>
            </w:r>
          </w:p>
        </w:tc>
        <w:tc>
          <w:tcPr>
            <w:tcW w:type="dxa" w:w="175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10.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  <w14:textOutline>
                  <w14:noFill/>
                </w14:textOutline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  <w14:textOutline>
                  <w14:noFill/>
                </w14:textOutline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  <w14:textOutline>
                  <w14:noFill/>
                </w14:textOutline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多元文化教育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  <w14:textOutline>
                  <w14:noFill/>
                </w14:textOutline>
              </w:rPr>
              <w:fldChar w:fldCharType="end" w:fldLock="0"/>
            </w:r>
          </w:p>
        </w:tc>
        <w:tc>
          <w:tcPr>
            <w:tcW w:type="dxa" w:w="1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11.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性別平等教育</w:t>
            </w:r>
          </w:p>
        </w:tc>
        <w:tc>
          <w:tcPr>
            <w:tcW w:type="dxa" w:w="163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12.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生涯發展教育</w:t>
            </w:r>
          </w:p>
        </w:tc>
        <w:tc>
          <w:tcPr>
            <w:tcW w:type="dxa" w:w="2506"/>
            <w:gridSpan w:val="2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13.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676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5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14.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新移民多元文化教育</w:t>
            </w:r>
          </w:p>
        </w:tc>
        <w:tc>
          <w:tcPr>
            <w:tcW w:type="dxa" w:w="3208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15.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家庭暴力及性侵性騷教育</w:t>
            </w:r>
          </w:p>
        </w:tc>
        <w:tc>
          <w:tcPr>
            <w:tcW w:type="dxa" w:w="4142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16.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其他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(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請說明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)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  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道德教育</w:t>
            </w:r>
            <w:r>
              <w:rPr>
                <w:rStyle w:val="無"/>
                <w:rFonts w:ascii="Microsoft JhengHei" w:hAnsi="Microsoft JhengHei" w:hint="default"/>
                <w:sz w:val="18"/>
                <w:szCs w:val="18"/>
                <w:u w:val="single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…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.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7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份</w:t>
            </w:r>
          </w:p>
        </w:tc>
        <w:tc>
          <w:tcPr>
            <w:tcW w:type="dxa" w:w="35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次</w:t>
            </w:r>
          </w:p>
        </w:tc>
        <w:tc>
          <w:tcPr>
            <w:tcW w:type="dxa" w:w="35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一</w:t>
            </w:r>
          </w:p>
        </w:tc>
        <w:tc>
          <w:tcPr>
            <w:tcW w:type="dxa" w:w="27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三</w:t>
            </w:r>
          </w:p>
        </w:tc>
        <w:tc>
          <w:tcPr>
            <w:tcW w:type="dxa" w:w="34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四</w:t>
            </w:r>
          </w:p>
        </w:tc>
        <w:tc>
          <w:tcPr>
            <w:tcW w:type="dxa" w:w="34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五</w:t>
            </w:r>
          </w:p>
        </w:tc>
        <w:tc>
          <w:tcPr>
            <w:tcW w:type="dxa" w:w="348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六</w:t>
            </w:r>
          </w:p>
        </w:tc>
        <w:tc>
          <w:tcPr>
            <w:tcW w:type="dxa" w:w="3468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Microsoft JhengHei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預定進度</w:t>
            </w:r>
          </w:p>
        </w:tc>
        <w:tc>
          <w:tcPr>
            <w:tcW w:type="dxa" w:w="4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融入</w:t>
            </w:r>
          </w:p>
        </w:tc>
        <w:tc>
          <w:tcPr>
            <w:tcW w:type="dxa" w:w="564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融入</w:t>
            </w:r>
          </w:p>
        </w:tc>
        <w:tc>
          <w:tcPr>
            <w:tcW w:type="dxa" w:w="2666"/>
            <w:gridSpan w:val="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2826" w:hRule="atLeast"/>
        </w:trPr>
        <w:tc>
          <w:tcPr>
            <w:tcW w:type="dxa" w:w="477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二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月</w:t>
            </w:r>
          </w:p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一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22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24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25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26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27</w:t>
            </w:r>
          </w:p>
        </w:tc>
        <w:tc>
          <w:tcPr>
            <w:tcW w:type="dxa" w:w="3468"/>
            <w:gridSpan w:val="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第二課 第九味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z w:val="24"/>
                <w:szCs w:val="2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z w:val="24"/>
                <w:szCs w:val="2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266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22-26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期初教學研究會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26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教學大綱與班級經營上傳截止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開學、正式上課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16:00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放學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clear" w:color="auto" w:fill="ffffff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clear" w:color="auto" w:fill="ffffff"/>
                <w:rtl w:val="0"/>
                <w:lang w:val="en-US"/>
                <w14:textOutline>
                  <w14:noFill/>
                </w14:textOutline>
              </w:rPr>
              <w:t>22-23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clear" w:color="auto" w:fill="ffffff"/>
                <w:rtl w:val="0"/>
                <w:lang w:val="zh-TW" w:eastAsia="zh-TW"/>
                <w14:textOutline>
                  <w14:noFill/>
                </w14:textOutline>
              </w:rPr>
              <w:t>幹部訓練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23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高二、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110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輔導課開始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23-24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高三第一次指考模擬考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23-25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高二多元選修加退選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25-3/2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高一多元選修加退選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26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公布高中補考成績</w:t>
            </w:r>
          </w:p>
        </w:tc>
      </w:tr>
      <w:tr>
        <w:tblPrEx>
          <w:shd w:val="clear" w:color="auto" w:fill="ced7e7"/>
        </w:tblPrEx>
        <w:trPr>
          <w:trHeight w:val="1216" w:hRule="atLeast"/>
        </w:trPr>
        <w:tc>
          <w:tcPr>
            <w:tcW w:type="dxa" w:w="477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二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28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</w:p>
        </w:tc>
        <w:tc>
          <w:tcPr>
            <w:tcW w:type="dxa" w:w="27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4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5</w:t>
            </w:r>
          </w:p>
        </w:tc>
        <w:tc>
          <w:tcPr>
            <w:tcW w:type="dxa" w:w="34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</w:p>
        </w:tc>
        <w:tc>
          <w:tcPr>
            <w:tcW w:type="dxa" w:w="3468"/>
            <w:gridSpan w:val="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第四課 尋找部落</w:t>
            </w:r>
          </w:p>
        </w:tc>
        <w:tc>
          <w:tcPr>
            <w:tcW w:type="dxa" w:w="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266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300" w:lineRule="exac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28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和平紀念日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補行放假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高三輔導課、晚自習開始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trike w:val="0"/>
                <w:dstrike w:val="0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  <w:r>
              <w:rPr>
                <w:rStyle w:val="無"/>
                <w:rFonts w:eastAsia="Microsoft JhengHei" w:hint="eastAsia"/>
                <w:strike w:val="0"/>
                <w:dstrike w:val="0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77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三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月</w:t>
            </w:r>
          </w:p>
        </w:tc>
        <w:tc>
          <w:tcPr>
            <w:tcW w:type="dxa" w:w="35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三</w:t>
            </w:r>
          </w:p>
        </w:tc>
        <w:tc>
          <w:tcPr>
            <w:tcW w:type="dxa" w:w="35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8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10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11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12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13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第一課 大同與小康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1,6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8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高中導師會議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9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領航者會議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四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15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17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18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19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20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第三課 曲選（大德歌秋、牡丹亭遊園）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300" w:lineRule="exac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繁星推薦放榜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五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22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24</w:t>
            </w:r>
          </w:p>
        </w:tc>
        <w:tc>
          <w:tcPr>
            <w:tcW w:type="dxa" w:w="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25</w:t>
            </w:r>
          </w:p>
        </w:tc>
        <w:tc>
          <w:tcPr>
            <w:tcW w:type="dxa" w:w="3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26</w:t>
            </w:r>
          </w:p>
        </w:tc>
        <w:tc>
          <w:tcPr>
            <w:tcW w:type="dxa" w:w="34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27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第三課 曲選（大德歌秋、牡丹亭遊園）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300" w:lineRule="exact"/>
              <w:jc w:val="both"/>
            </w:pPr>
            <w:r>
              <w:rPr>
                <w:rStyle w:val="無"/>
                <w:rFonts w:ascii="Microsoft JhengHei" w:hAnsi="Microsoft JhengHei"/>
                <w:strike w:val="0"/>
                <w:dstrike w:val="0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22-30</w:t>
            </w:r>
            <w:r>
              <w:rPr>
                <w:rStyle w:val="無"/>
                <w:rFonts w:eastAsia="Microsoft JhengHei" w:hint="eastAsia"/>
                <w:strike w:val="0"/>
                <w:dstrike w:val="0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高一二晚自習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六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29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31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</w:p>
        </w:tc>
        <w:tc>
          <w:tcPr>
            <w:tcW w:type="dxa" w:w="34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段考準備與檢討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300" w:lineRule="exac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30-31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次期中考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補假</w:t>
            </w:r>
          </w:p>
        </w:tc>
      </w:tr>
      <w:tr>
        <w:tblPrEx>
          <w:shd w:val="clear" w:color="auto" w:fill="ced7e7"/>
        </w:tblPrEx>
        <w:trPr>
          <w:trHeight w:val="1386" w:hRule="atLeast"/>
        </w:trPr>
        <w:tc>
          <w:tcPr>
            <w:tcW w:type="dxa" w:w="477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四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月</w:t>
            </w:r>
          </w:p>
        </w:tc>
        <w:tc>
          <w:tcPr>
            <w:tcW w:type="dxa" w:w="35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七</w:t>
            </w:r>
          </w:p>
        </w:tc>
        <w:tc>
          <w:tcPr>
            <w:tcW w:type="dxa" w:w="35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4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5</w:t>
            </w:r>
          </w:p>
        </w:tc>
        <w:tc>
          <w:tcPr>
            <w:tcW w:type="dxa" w:w="27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</w:p>
        </w:tc>
        <w:tc>
          <w:tcPr>
            <w:tcW w:type="dxa" w:w="42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8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9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10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第五課 諫逐客書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6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領航者會議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6-16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4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兒童節、民族掃墓節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5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補假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6-5/3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高一游泳課程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(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暫定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八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12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14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15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16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17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第七課 虯髯客傳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7,11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12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高一二導師會議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13-16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高二畢業旅行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九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19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22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23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24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第七課 虯髯客傳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7,11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19-23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期中教學研究會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26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28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29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30</w:t>
            </w:r>
          </w:p>
        </w:tc>
        <w:tc>
          <w:tcPr>
            <w:tcW w:type="dxa" w:w="34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第六課 壯遊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300" w:lineRule="exact"/>
              <w:jc w:val="both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28-29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高三第二次指考模擬考</w:t>
            </w:r>
          </w:p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477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五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月</w:t>
            </w:r>
          </w:p>
        </w:tc>
        <w:tc>
          <w:tcPr>
            <w:tcW w:type="dxa" w:w="35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一</w:t>
            </w:r>
          </w:p>
        </w:tc>
        <w:tc>
          <w:tcPr>
            <w:tcW w:type="dxa" w:w="35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</w:t>
            </w:r>
          </w:p>
        </w:tc>
        <w:tc>
          <w:tcPr>
            <w:tcW w:type="dxa" w:w="27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5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8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第八課 和好的藝術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300" w:lineRule="exac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3-11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高一二晚自習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高三輔導課結束</w:t>
            </w:r>
          </w:p>
        </w:tc>
      </w:tr>
      <w:tr>
        <w:tblPrEx>
          <w:shd w:val="clear" w:color="auto" w:fill="ced7e7"/>
        </w:tblPrEx>
        <w:trPr>
          <w:trHeight w:val="1376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十二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10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12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13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14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15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tabs>
                <w:tab w:val="left" w:pos="2183"/>
              </w:tabs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段考準備與檢討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10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高三德行審查會議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11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領航者會議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12-13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高一二第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次期中考、高三期末考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14-20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高一升高二微課程選課</w:t>
            </w:r>
          </w:p>
        </w:tc>
      </w:tr>
      <w:tr>
        <w:tblPrEx>
          <w:shd w:val="clear" w:color="auto" w:fill="ced7e7"/>
        </w:tblPrEx>
        <w:trPr>
          <w:trHeight w:val="1436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十三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17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19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20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22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文教（四）：老莊選讀（小國寡民）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17-28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17-18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 xml:space="preserve">英語文競賽 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17-21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科學週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clear" w:color="auto" w:fill="ffffff"/>
                <w:rtl w:val="0"/>
                <w:lang w:val="en-US"/>
                <w14:textOutline>
                  <w14:noFill/>
                </w14:textOutline>
              </w:rPr>
              <w:t>19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clear" w:color="auto" w:fill="ffffff"/>
                <w:rtl w:val="0"/>
                <w:lang w:val="zh-TW" w:eastAsia="zh-TW"/>
                <w14:textOutline>
                  <w14:noFill/>
                </w14:textOutline>
              </w:rPr>
              <w:t>高一選班群家長說明會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19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公告高三補考名單</w:t>
            </w:r>
          </w:p>
        </w:tc>
      </w:tr>
      <w:tr>
        <w:tblPrEx>
          <w:shd w:val="clear" w:color="auto" w:fill="ced7e7"/>
        </w:tblPrEx>
        <w:trPr>
          <w:trHeight w:val="1386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十四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24</w:t>
            </w:r>
          </w:p>
        </w:tc>
        <w:tc>
          <w:tcPr>
            <w:tcW w:type="dxa" w:w="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26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27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28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29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文教（四）：老莊選讀（庖丁解牛）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24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高一二德行審查會議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24-28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期末教學研究會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24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高三補考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27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公告高三重修名單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28-6/2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高三重修申請繳費</w:t>
            </w:r>
          </w:p>
        </w:tc>
      </w:tr>
      <w:tr>
        <w:tblPrEx>
          <w:shd w:val="clear" w:color="auto" w:fill="ced7e7"/>
        </w:tblPrEx>
        <w:trPr>
          <w:trHeight w:val="1516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十五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31</w:t>
            </w:r>
          </w:p>
        </w:tc>
        <w:tc>
          <w:tcPr>
            <w:tcW w:type="dxa" w:w="2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</w:p>
        </w:tc>
        <w:tc>
          <w:tcPr>
            <w:tcW w:type="dxa" w:w="42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4</w:t>
            </w:r>
          </w:p>
        </w:tc>
        <w:tc>
          <w:tcPr>
            <w:tcW w:type="dxa" w:w="34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5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第十課 鹿港乘桴記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2,5,6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300" w:lineRule="exact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畢業典禮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(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預演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)</w:t>
            </w:r>
          </w:p>
          <w:p>
            <w:pPr>
              <w:pStyle w:val="內文 A"/>
              <w:widowControl w:val="1"/>
              <w:bidi w:val="0"/>
              <w:spacing w:line="300" w:lineRule="exact"/>
              <w:ind w:left="0" w:right="0" w:firstLine="0"/>
              <w:jc w:val="left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畢業典禮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自主學習申請截止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2-30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高三指考衝刺班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3-24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高三重修課程</w:t>
            </w:r>
          </w:p>
        </w:tc>
      </w:tr>
      <w:tr>
        <w:tblPrEx>
          <w:shd w:val="clear" w:color="auto" w:fill="ced7e7"/>
        </w:tblPrEx>
        <w:trPr>
          <w:trHeight w:val="1146" w:hRule="atLeast"/>
        </w:trPr>
        <w:tc>
          <w:tcPr>
            <w:tcW w:type="dxa" w:w="477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六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月</w:t>
            </w:r>
          </w:p>
        </w:tc>
        <w:tc>
          <w:tcPr>
            <w:tcW w:type="dxa" w:w="35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十六</w:t>
            </w:r>
          </w:p>
        </w:tc>
        <w:tc>
          <w:tcPr>
            <w:tcW w:type="dxa" w:w="35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9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10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11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12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第九課 戰士，乾杯！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6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8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領航者會議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7-11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作業抽查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9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高一自主學習發表會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10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高二自主學習發表會</w:t>
            </w:r>
          </w:p>
        </w:tc>
      </w:tr>
      <w:tr>
        <w:tblPrEx>
          <w:shd w:val="clear" w:color="auto" w:fill="ced7e7"/>
        </w:tblPrEx>
        <w:trPr>
          <w:trHeight w:val="836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十七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14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16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17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18</w:t>
            </w:r>
          </w:p>
        </w:tc>
        <w:tc>
          <w:tcPr>
            <w:tcW w:type="dxa" w:w="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19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第十一課 池上日記</w:t>
            </w:r>
            <w:r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14:textOutline>
                  <w14:noFill/>
                </w14:textOutline>
              </w:rPr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√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2,4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15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高中課程評鑑小組會議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14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端午節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17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自主學習計畫審查會</w:t>
            </w:r>
          </w:p>
        </w:tc>
      </w:tr>
      <w:tr>
        <w:tblPrEx>
          <w:shd w:val="clear" w:color="auto" w:fill="ced7e7"/>
        </w:tblPrEx>
        <w:trPr>
          <w:trHeight w:val="1146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十八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23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24</w:t>
            </w:r>
          </w:p>
        </w:tc>
        <w:tc>
          <w:tcPr>
            <w:tcW w:type="dxa" w:w="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25</w:t>
            </w:r>
          </w:p>
        </w:tc>
        <w:tc>
          <w:tcPr>
            <w:tcW w:type="dxa" w:w="348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26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總複習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22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高中課發會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21-30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高一二晚自習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24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高二、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110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輔導課結束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24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自主學習申請結果公告</w:t>
            </w:r>
          </w:p>
        </w:tc>
      </w:tr>
      <w:tr>
        <w:tblPrEx>
          <w:shd w:val="clear" w:color="auto" w:fill="ced7e7"/>
        </w:tblPrEx>
        <w:trPr>
          <w:trHeight w:val="1216" w:hRule="atLeast"/>
        </w:trPr>
        <w:tc>
          <w:tcPr>
            <w:tcW w:type="dxa" w:w="477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Microsoft JhengHei" w:cs="Microsoft JhengHei" w:hAnsi="Microsoft JhengHei" w:eastAsia="Microsoft JhengHei"/>
                <w:sz w:val="22"/>
                <w:szCs w:val="22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2"/>
                <w:szCs w:val="22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九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28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30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</w:p>
        </w:tc>
        <w:tc>
          <w:tcPr>
            <w:tcW w:type="dxa" w:w="3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</w:p>
        </w:tc>
        <w:tc>
          <w:tcPr>
            <w:tcW w:type="dxa" w:w="34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</w:t>
            </w:r>
          </w:p>
        </w:tc>
        <w:tc>
          <w:tcPr>
            <w:tcW w:type="dxa" w:w="346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總複習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300" w:lineRule="exact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29-1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高一二期末考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高三晚自習結束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休業式、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10:10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校務會議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3-5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大學指考</w:t>
            </w:r>
          </w:p>
        </w:tc>
      </w:tr>
    </w:tbl>
    <w:p>
      <w:pPr>
        <w:pStyle w:val="內文 A"/>
        <w:jc w:val="center"/>
        <w:rPr>
          <w:rStyle w:val="無"/>
          <w:rFonts w:ascii="Microsoft JhengHei" w:cs="Microsoft JhengHei" w:hAnsi="Microsoft JhengHei" w:eastAsia="Microsoft JhengHei"/>
          <w:sz w:val="32"/>
          <w:szCs w:val="32"/>
          <w:lang w:val="zh-TW" w:eastAsia="zh-TW"/>
          <w14:textOutline>
            <w14:noFill/>
          </w14:textOutline>
        </w:rPr>
      </w:pPr>
    </w:p>
    <w:p>
      <w:pPr>
        <w:pStyle w:val="內文 A"/>
        <w:spacing w:line="300" w:lineRule="exact"/>
      </w:pPr>
      <w:r>
        <w:rPr>
          <w:rStyle w:val="無"/>
          <w:rFonts w:ascii="Microsoft JhengHei" w:cs="Microsoft JhengHei" w:hAnsi="Microsoft JhengHei" w:eastAsia="Microsoft JhengHei"/>
          <w14:textOutline>
            <w14:noFill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