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F455EA">
        <w:rPr>
          <w:rFonts w:eastAsia="標楷體"/>
          <w:b/>
          <w:sz w:val="36"/>
          <w:szCs w:val="36"/>
        </w:rPr>
        <w:t>10</w:t>
      </w:r>
      <w:r w:rsidR="00F455EA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CB593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H101~H108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CB593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劉緒森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CB593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公民與社會</w:t>
            </w:r>
          </w:p>
        </w:tc>
      </w:tr>
      <w:tr w:rsidR="00CB5938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一、使學生了解現代社會所必備之公民知識。</w:t>
            </w:r>
          </w:p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二、培養適應現代社會生活的公民德行。</w:t>
            </w:r>
          </w:p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三、增進學生參與現代社會生活的公民能力。</w:t>
            </w:r>
          </w:p>
          <w:p w:rsidR="00CB5938" w:rsidRPr="0033457B" w:rsidRDefault="00CB5938" w:rsidP="00210E26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四、培養學生的未來觀和世界觀。</w:t>
            </w:r>
          </w:p>
        </w:tc>
      </w:tr>
      <w:tr w:rsidR="00CB5938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CD2AC1" w:rsidRDefault="00CB5938" w:rsidP="00210E26">
            <w:pPr>
              <w:spacing w:line="12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CD2AC1">
              <w:rPr>
                <w:rFonts w:ascii="標楷體" w:eastAsia="標楷體" w:hAnsi="標楷體" w:hint="eastAsia"/>
              </w:rPr>
              <w:t>版公民與社會第一冊</w:t>
            </w:r>
            <w:r>
              <w:rPr>
                <w:rFonts w:ascii="標楷體" w:eastAsia="標楷體" w:hAnsi="標楷體" w:hint="eastAsia"/>
              </w:rPr>
              <w:t>：自我、</w:t>
            </w:r>
            <w:r w:rsidRPr="00CD2AC1">
              <w:rPr>
                <w:rFonts w:ascii="標楷體" w:eastAsia="標楷體" w:hAnsi="標楷體" w:hint="eastAsia"/>
              </w:rPr>
              <w:t>社會與文化</w:t>
            </w:r>
          </w:p>
          <w:p w:rsidR="00CB5938" w:rsidRPr="00CD2AC1" w:rsidRDefault="00CB5938" w:rsidP="00210E26">
            <w:pPr>
              <w:spacing w:line="12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一、自我</w:t>
            </w:r>
            <w:r>
              <w:rPr>
                <w:rFonts w:ascii="標楷體" w:eastAsia="標楷體" w:hAnsi="標楷體" w:hint="eastAsia"/>
              </w:rPr>
              <w:t xml:space="preserve">的成長與準備成為公民  </w:t>
            </w:r>
            <w:r w:rsidRPr="00CD2AC1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人己關係與分際</w:t>
            </w:r>
          </w:p>
          <w:p w:rsidR="00CB5938" w:rsidRPr="00CD2AC1" w:rsidRDefault="00CB5938" w:rsidP="00210E26">
            <w:pPr>
              <w:spacing w:before="50" w:after="50" w:line="120" w:lineRule="atLeast"/>
              <w:ind w:left="552" w:hangingChars="230" w:hanging="552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 xml:space="preserve">人與人權                  </w:t>
            </w:r>
            <w:r w:rsidRPr="00CD2AC1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公共利益</w:t>
            </w:r>
          </w:p>
          <w:p w:rsidR="00CB5938" w:rsidRPr="00CD2AC1" w:rsidRDefault="00CB5938" w:rsidP="00210E26">
            <w:pPr>
              <w:spacing w:before="50" w:after="50" w:line="120" w:lineRule="atLeast"/>
              <w:ind w:left="552" w:hangingChars="230" w:hanging="552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五、公</w:t>
            </w:r>
            <w:r>
              <w:rPr>
                <w:rFonts w:ascii="標楷體" w:eastAsia="標楷體" w:hAnsi="標楷體" w:hint="eastAsia"/>
              </w:rPr>
              <w:t xml:space="preserve">民社會的參與            </w:t>
            </w:r>
            <w:r w:rsidRPr="00CD2AC1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媒體識讀</w:t>
            </w:r>
          </w:p>
          <w:p w:rsidR="00CB5938" w:rsidRPr="0033457B" w:rsidRDefault="00CB5938" w:rsidP="00210E26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CD2AC1">
              <w:rPr>
                <w:rFonts w:ascii="標楷體" w:eastAsia="標楷體" w:hAnsi="標楷體" w:hint="eastAsia"/>
              </w:rPr>
              <w:t>七、文化</w:t>
            </w:r>
            <w:r>
              <w:rPr>
                <w:rFonts w:ascii="標楷體" w:eastAsia="標楷體" w:hAnsi="標楷體" w:hint="eastAsia"/>
              </w:rPr>
              <w:t xml:space="preserve">與位階                </w:t>
            </w:r>
            <w:r w:rsidRPr="00CD2AC1">
              <w:rPr>
                <w:rFonts w:ascii="標楷體" w:eastAsia="標楷體" w:hAnsi="標楷體" w:hint="eastAsia"/>
              </w:rPr>
              <w:t>八、多元文化</w:t>
            </w:r>
            <w:r>
              <w:rPr>
                <w:rFonts w:ascii="標楷體" w:eastAsia="標楷體" w:hAnsi="標楷體" w:hint="eastAsia"/>
              </w:rPr>
              <w:t>社會與全球化</w:t>
            </w:r>
          </w:p>
        </w:tc>
      </w:tr>
      <w:tr w:rsidR="00CB5938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F55355" w:rsidRDefault="00CB5938" w:rsidP="00210E26">
            <w:pPr>
              <w:spacing w:line="120" w:lineRule="atLeast"/>
              <w:rPr>
                <w:rFonts w:ascii="標楷體" w:eastAsia="標楷體" w:hAnsi="標楷體"/>
              </w:rPr>
            </w:pPr>
            <w:r w:rsidRPr="00F55355">
              <w:rPr>
                <w:rFonts w:ascii="標楷體" w:eastAsia="標楷體" w:hAnsi="標楷體" w:hint="eastAsia"/>
              </w:rPr>
              <w:t>一、課堂筆記、課本</w:t>
            </w:r>
            <w:r>
              <w:rPr>
                <w:rFonts w:ascii="標楷體" w:eastAsia="標楷體" w:hAnsi="標楷體" w:hint="eastAsia"/>
              </w:rPr>
              <w:t>作業及學習手冊習作。</w:t>
            </w:r>
          </w:p>
          <w:p w:rsidR="00CB5938" w:rsidRDefault="00CB5938" w:rsidP="00210E26">
            <w:pPr>
              <w:spacing w:line="120" w:lineRule="atLeast"/>
              <w:ind w:left="552" w:hangingChars="230" w:hanging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55355">
              <w:rPr>
                <w:rFonts w:ascii="標楷體" w:eastAsia="標楷體" w:hAnsi="標楷體" w:hint="eastAsia"/>
              </w:rPr>
              <w:t>圖文閱讀、分組討論報告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B5938" w:rsidRPr="0033457B" w:rsidRDefault="00CB5938" w:rsidP="00CB5938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三、生活中的公民與社會、</w:t>
            </w:r>
            <w:r w:rsidRPr="00F55355">
              <w:rPr>
                <w:rFonts w:ascii="標楷體" w:eastAsia="標楷體" w:hAnsi="標楷體" w:hint="eastAsia"/>
              </w:rPr>
              <w:t>心得寫作。</w:t>
            </w:r>
          </w:p>
        </w:tc>
      </w:tr>
      <w:tr w:rsidR="00CB5938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CB5938" w:rsidRPr="00BF3AFF" w:rsidRDefault="00CB5938" w:rsidP="00FF467C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4A0872">
              <w:rPr>
                <w:rFonts w:ascii="標楷體" w:eastAsia="標楷體" w:hAnsi="標楷體" w:hint="eastAsia"/>
                <w:color w:val="000000"/>
              </w:rPr>
              <w:t>學習手冊：30%</w:t>
            </w:r>
          </w:p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</w:t>
            </w:r>
            <w:r w:rsidRPr="004A0872">
              <w:rPr>
                <w:rFonts w:ascii="標楷體" w:eastAsia="標楷體" w:hAnsi="標楷體"/>
                <w:color w:val="000000"/>
              </w:rPr>
              <w:t>紙筆測驗、心得寫作</w:t>
            </w:r>
            <w:r w:rsidRPr="004A0872">
              <w:rPr>
                <w:rFonts w:ascii="標楷體" w:eastAsia="標楷體" w:hAnsi="標楷體" w:hint="eastAsia"/>
                <w:color w:val="000000"/>
              </w:rPr>
              <w:t>40%</w:t>
            </w:r>
          </w:p>
          <w:p w:rsidR="00CB5938" w:rsidRPr="00037F87" w:rsidRDefault="00CB5938" w:rsidP="00210E26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A0872">
              <w:rPr>
                <w:rFonts w:ascii="標楷體" w:eastAsia="標楷體" w:hAnsi="標楷體" w:hint="eastAsia"/>
              </w:rPr>
              <w:t>課堂參與、學習態度30%</w:t>
            </w:r>
          </w:p>
        </w:tc>
      </w:tr>
      <w:tr w:rsidR="00CB5938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</w:rPr>
            </w:pPr>
            <w:r w:rsidRPr="004A0872">
              <w:rPr>
                <w:rFonts w:ascii="標楷體" w:eastAsia="標楷體" w:hAnsi="標楷體"/>
              </w:rPr>
              <w:t>一</w:t>
            </w:r>
            <w:r w:rsidRPr="004A0872">
              <w:rPr>
                <w:rFonts w:ascii="標楷體" w:eastAsia="標楷體" w:hAnsi="標楷體" w:hint="eastAsia"/>
              </w:rPr>
              <w:t>、平時成績30%</w:t>
            </w:r>
          </w:p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</w:rPr>
            </w:pPr>
            <w:r w:rsidRPr="004A0872">
              <w:rPr>
                <w:rFonts w:ascii="標楷體" w:eastAsia="標楷體" w:hAnsi="標楷體" w:hint="eastAsia"/>
              </w:rPr>
              <w:t>二、二次段考共40%</w:t>
            </w:r>
          </w:p>
          <w:p w:rsidR="00CB5938" w:rsidRPr="0033457B" w:rsidRDefault="00CB5938" w:rsidP="00210E26">
            <w:pPr>
              <w:spacing w:line="400" w:lineRule="exact"/>
              <w:rPr>
                <w:rFonts w:ascii="Arial Black" w:eastAsia="華康中黑體" w:hAnsi="Arial Black"/>
              </w:rPr>
            </w:pPr>
            <w:r w:rsidRPr="004A0872">
              <w:rPr>
                <w:rFonts w:ascii="標楷體" w:eastAsia="標楷體" w:hAnsi="標楷體" w:hint="eastAsia"/>
              </w:rPr>
              <w:t>三、期末考30%</w:t>
            </w:r>
          </w:p>
        </w:tc>
      </w:tr>
      <w:tr w:rsidR="00CB5938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CB5938" w:rsidRDefault="00CB5938" w:rsidP="00210E26">
            <w:pPr>
              <w:tabs>
                <w:tab w:val="num" w:pos="1440"/>
              </w:tabs>
              <w:spacing w:line="320" w:lineRule="exact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一、</w:t>
            </w:r>
            <w:r w:rsidRPr="00495604">
              <w:rPr>
                <w:rFonts w:ascii="標楷體" w:eastAsia="標楷體" w:hAnsi="標楷體" w:hint="eastAsia"/>
              </w:rPr>
              <w:t>配合時事主題和生活化的實例</w:t>
            </w:r>
            <w:r w:rsidRPr="00CD2AC1">
              <w:rPr>
                <w:rFonts w:ascii="標楷體" w:eastAsia="標楷體" w:hAnsi="標楷體" w:hint="eastAsia"/>
              </w:rPr>
              <w:t>營造學習</w:t>
            </w:r>
            <w:r>
              <w:rPr>
                <w:rFonts w:ascii="標楷體" w:eastAsia="標楷體" w:hAnsi="標楷體" w:hint="eastAsia"/>
              </w:rPr>
              <w:t>情境</w:t>
            </w:r>
            <w:r w:rsidRPr="00CD2AC1">
              <w:rPr>
                <w:rFonts w:ascii="標楷體" w:eastAsia="標楷體" w:hAnsi="標楷體" w:hint="eastAsia"/>
              </w:rPr>
              <w:t>。</w:t>
            </w:r>
          </w:p>
          <w:p w:rsidR="00CB5938" w:rsidRDefault="00CB5938" w:rsidP="00210E26">
            <w:pPr>
              <w:tabs>
                <w:tab w:val="num" w:pos="1440"/>
              </w:tabs>
              <w:spacing w:line="360" w:lineRule="exact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二、</w:t>
            </w:r>
            <w:r w:rsidRPr="00495604">
              <w:rPr>
                <w:rFonts w:ascii="標楷體" w:eastAsia="標楷體" w:hAnsi="標楷體" w:hint="eastAsia"/>
              </w:rPr>
              <w:t>鼓勵學生</w:t>
            </w:r>
            <w:r>
              <w:rPr>
                <w:rFonts w:ascii="標楷體" w:eastAsia="標楷體" w:hAnsi="標楷體" w:hint="eastAsia"/>
              </w:rPr>
              <w:t>省思、</w:t>
            </w:r>
            <w:r w:rsidRPr="00495604">
              <w:rPr>
                <w:rFonts w:ascii="標楷體" w:eastAsia="標楷體" w:hAnsi="標楷體" w:hint="eastAsia"/>
              </w:rPr>
              <w:t>討論和表達，</w:t>
            </w:r>
            <w:r>
              <w:rPr>
                <w:rFonts w:ascii="標楷體" w:eastAsia="標楷體" w:hAnsi="標楷體" w:hint="eastAsia"/>
              </w:rPr>
              <w:t>容納異己彼此</w:t>
            </w:r>
            <w:r w:rsidRPr="00495604">
              <w:rPr>
                <w:rFonts w:ascii="標楷體" w:eastAsia="標楷體" w:hAnsi="標楷體" w:hint="eastAsia"/>
              </w:rPr>
              <w:t>尊重。</w:t>
            </w:r>
          </w:p>
          <w:p w:rsidR="00CB5938" w:rsidRPr="00766BE3" w:rsidRDefault="00CB5938" w:rsidP="00210E26">
            <w:pPr>
              <w:tabs>
                <w:tab w:val="num" w:pos="144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三、期許自己能以身作則、教學相長、日日進步。</w:t>
            </w:r>
          </w:p>
          <w:p w:rsidR="00CB5938" w:rsidRPr="00D851B7" w:rsidRDefault="00CB5938" w:rsidP="00210E26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CD2AC1">
              <w:rPr>
                <w:rFonts w:ascii="標楷體" w:eastAsia="標楷體" w:hAnsi="標楷體" w:hint="eastAsia"/>
              </w:rPr>
              <w:t>、期許孩子</w:t>
            </w:r>
            <w:r>
              <w:rPr>
                <w:rFonts w:ascii="標楷體" w:eastAsia="標楷體" w:hAnsi="標楷體" w:hint="eastAsia"/>
              </w:rPr>
              <w:t>們愛人愛己、大鵬展翅，成為世界公民。</w:t>
            </w:r>
          </w:p>
        </w:tc>
      </w:tr>
      <w:tr w:rsidR="00CB5938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0D0630" w:rsidRDefault="00CB5938" w:rsidP="00210E26">
            <w:p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0D0630">
              <w:rPr>
                <w:rFonts w:ascii="標楷體" w:eastAsia="標楷體" w:hAnsi="標楷體" w:hint="eastAsia"/>
              </w:rPr>
              <w:t>擬請家長協助配合的事項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5938" w:rsidRDefault="00CB5938" w:rsidP="00210E26">
            <w:p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共同</w:t>
            </w:r>
            <w:r w:rsidRPr="00CD2AC1">
              <w:rPr>
                <w:rFonts w:ascii="標楷體" w:eastAsia="標楷體" w:hAnsi="標楷體" w:hint="eastAsia"/>
              </w:rPr>
              <w:t>關心孩子</w:t>
            </w:r>
            <w:r>
              <w:rPr>
                <w:rFonts w:ascii="標楷體" w:eastAsia="標楷體" w:hAnsi="標楷體" w:hint="eastAsia"/>
              </w:rPr>
              <w:t>的</w:t>
            </w:r>
            <w:r w:rsidRPr="00CD2AC1">
              <w:rPr>
                <w:rFonts w:ascii="標楷體" w:eastAsia="標楷體" w:hAnsi="標楷體" w:hint="eastAsia"/>
              </w:rPr>
              <w:t>日常生活，</w:t>
            </w:r>
            <w:r>
              <w:rPr>
                <w:rFonts w:ascii="標楷體" w:eastAsia="標楷體" w:hAnsi="標楷體" w:hint="eastAsia"/>
              </w:rPr>
              <w:t>重視</w:t>
            </w:r>
            <w:r w:rsidRPr="00CD2AC1">
              <w:rPr>
                <w:rFonts w:ascii="標楷體" w:eastAsia="標楷體" w:hAnsi="標楷體" w:hint="eastAsia"/>
              </w:rPr>
              <w:t>品格</w:t>
            </w:r>
            <w:r>
              <w:rPr>
                <w:rFonts w:ascii="標楷體" w:eastAsia="標楷體" w:hAnsi="標楷體" w:hint="eastAsia"/>
              </w:rPr>
              <w:t>教育</w:t>
            </w:r>
            <w:r w:rsidRPr="00CD2AC1">
              <w:rPr>
                <w:rFonts w:ascii="標楷體" w:eastAsia="標楷體" w:hAnsi="標楷體" w:hint="eastAsia"/>
              </w:rPr>
              <w:t>。</w:t>
            </w:r>
          </w:p>
          <w:p w:rsidR="00CB5938" w:rsidRPr="00641BF7" w:rsidRDefault="00CB5938" w:rsidP="00210E26">
            <w:pPr>
              <w:spacing w:line="32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二、孩子學習獨立自主，大人懂得何時放手。</w:t>
            </w:r>
          </w:p>
        </w:tc>
      </w:tr>
      <w:tr w:rsidR="00CB5938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CB5938" w:rsidRDefault="00CB5938" w:rsidP="00210E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聯絡電話：25334017#212(高中一辦公室)</w:t>
            </w:r>
          </w:p>
          <w:p w:rsidR="00CB5938" w:rsidRPr="0033457B" w:rsidRDefault="00CB5938" w:rsidP="00210E26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 xml:space="preserve">e-mail: </w:t>
            </w:r>
            <w:hyperlink r:id="rId8" w:history="1">
              <w:r w:rsidRPr="003F7330">
                <w:rPr>
                  <w:rStyle w:val="a8"/>
                  <w:rFonts w:ascii="標楷體" w:eastAsia="標楷體" w:hAnsi="標楷體" w:hint="eastAsia"/>
                </w:rPr>
                <w:t>stonelion@tp.edu.tw</w:t>
              </w:r>
            </w:hyperlink>
            <w:r w:rsidRPr="00CD2AC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使用e-mail 務請於主旨欄註明班級及學生姓名，謝謝！</w:t>
            </w:r>
          </w:p>
        </w:tc>
      </w:tr>
    </w:tbl>
    <w:p w:rsidR="00D45EF3" w:rsidRP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381"/>
        <w:gridCol w:w="366"/>
        <w:gridCol w:w="70"/>
        <w:gridCol w:w="119"/>
        <w:gridCol w:w="177"/>
        <w:gridCol w:w="366"/>
        <w:gridCol w:w="366"/>
        <w:gridCol w:w="366"/>
        <w:gridCol w:w="366"/>
        <w:gridCol w:w="366"/>
        <w:gridCol w:w="3610"/>
        <w:gridCol w:w="460"/>
        <w:gridCol w:w="1376"/>
        <w:gridCol w:w="2498"/>
      </w:tblGrid>
      <w:tr w:rsidR="002406B7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D45EF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9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10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45EF3" w:rsidRPr="002406B7" w:rsidRDefault="00F455EA" w:rsidP="00F455EA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高中公民與社會課程介紹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一、自我的成長與準備成為公民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自我的成長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0E5AA6">
              <w:rPr>
                <w:rFonts w:ascii="標楷體" w:eastAsia="標楷體" w:hint="eastAsia"/>
                <w:sz w:val="22"/>
              </w:rPr>
              <w:t>.15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8E61E6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8E61E6" w:rsidRPr="001A33FD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8E61E6" w:rsidRPr="001A33FD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成年禮與通過儀式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對成為成年公民的期待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0E5AA6">
              <w:rPr>
                <w:rFonts w:ascii="標楷體" w:eastAsia="標楷體" w:hint="eastAsia"/>
                <w:sz w:val="22"/>
              </w:rPr>
              <w:t>.15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8E61E6" w:rsidRPr="00321F9E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992D8E" w:rsidRDefault="008E61E6" w:rsidP="008E61E6">
            <w:pPr>
              <w:pStyle w:val="a9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92D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人己關係與分際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家人與同儕關係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2368ED">
              <w:rPr>
                <w:rFonts w:ascii="標楷體" w:eastAsia="標楷體" w:hint="eastAsia"/>
                <w:sz w:val="22"/>
              </w:rPr>
              <w:t>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8E61E6" w:rsidRPr="001A33FD" w:rsidRDefault="008E61E6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8E61E6" w:rsidRPr="003F27CE" w:rsidRDefault="008E61E6" w:rsidP="00321F9E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性別關係與平等尊重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情愛關係與自主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  <w:r w:rsidR="002368ED">
              <w:rPr>
                <w:rFonts w:ascii="標楷體" w:eastAsia="標楷體" w:hint="eastAsia"/>
                <w:sz w:val="22"/>
              </w:rPr>
              <w:t>.11.</w:t>
            </w:r>
            <w:bookmarkStart w:id="0" w:name="_GoBack"/>
            <w:bookmarkEnd w:id="0"/>
            <w:r w:rsidR="002368ED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321F9E" w:rsidRDefault="008E61E6" w:rsidP="002406B7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三、人與人權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人權理念的發展歷程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ind w:firstLineChars="250" w:firstLine="450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日常生活中的人權議題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Default="008E61E6" w:rsidP="00210E26">
            <w:pPr>
              <w:spacing w:line="240" w:lineRule="exact"/>
              <w:jc w:val="both"/>
              <w:rPr>
                <w:rFonts w:ascii="標楷體" w:eastAsia="標楷體" w:hint="eastAsia"/>
                <w:sz w:val="22"/>
              </w:rPr>
            </w:pPr>
          </w:p>
          <w:p w:rsidR="000E5AA6" w:rsidRPr="008D346D" w:rsidRDefault="000E5AA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A6" w:rsidRDefault="000E5AA6" w:rsidP="000E5AA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0E5AA6" w:rsidP="000E5AA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3F27CE" w:rsidRDefault="008E61E6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考試內容：第一課~第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三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 </w:t>
            </w:r>
            <w:r w:rsidRPr="00406673"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  <w:t>P</w:t>
            </w: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1~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P71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B0F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三、人與人權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人權保障與立法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8E61E6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351B6E" w:rsidRDefault="008E61E6" w:rsidP="008E61E6">
            <w:pPr>
              <w:pStyle w:val="a9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51B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公共利益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認識公共利益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8E61E6" w:rsidRPr="00A317DC" w:rsidRDefault="008E61E6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8E61E6" w:rsidRPr="00FC765B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與公共利益相關的重要議題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公共利益的代表者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公民社會的參與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公民結社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1.3.6.8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9.10.11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8E61E6" w:rsidRPr="001A33FD" w:rsidRDefault="008E61E6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非政府組織與社會運動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公民不服從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1.3.6.8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9.10.11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BB3649" w:rsidRDefault="008E61E6" w:rsidP="00210E2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考試內容：第三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課~第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五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72</w:t>
            </w: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~p1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8E61E6" w:rsidRPr="00A317DC" w:rsidRDefault="008E61E6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8E61E6" w:rsidRPr="00FC765B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媒體識讀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傳播媒體與閱聽人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A317DC" w:rsidRDefault="008E61E6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8E61E6" w:rsidRPr="00A317DC" w:rsidRDefault="008E61E6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國八隔宿露營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媒體營利與新聞產製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媒體近用與媒體監督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76600F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6600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文化與位階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由語言生活風格與自我認識文化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8E61E6" w:rsidRPr="00DD1C07" w:rsidRDefault="008E61E6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文化形式與身分區別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文化位階與不平等問題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＊高中英語週</w:t>
            </w:r>
          </w:p>
          <w:p w:rsidR="008E61E6" w:rsidRDefault="008E61E6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作業抽查週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E6131C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131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多元文化與全球化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多元文化的基本主張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認識多元文化的現象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多元文化與全球視野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D2383D" w:rsidRDefault="008E61E6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週記抽查</w:t>
            </w:r>
          </w:p>
          <w:p w:rsidR="008E61E6" w:rsidRDefault="008E61E6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BB3649" w:rsidRDefault="008E61E6" w:rsidP="00210E26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考試內容：第一課至第八課</w:t>
            </w:r>
          </w:p>
          <w:p w:rsidR="008E61E6" w:rsidRPr="00CF2A73" w:rsidRDefault="008E61E6" w:rsidP="00210E26">
            <w:pPr>
              <w:widowControl/>
              <w:spacing w:line="0" w:lineRule="atLeast"/>
              <w:ind w:firstLineChars="350" w:firstLine="631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CF2A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P1~P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8E61E6" w:rsidRDefault="008E61E6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8E61E6" w:rsidRPr="00D2383D" w:rsidRDefault="008E61E6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大學學測</w:t>
            </w:r>
          </w:p>
        </w:tc>
      </w:tr>
      <w:tr w:rsidR="008E61E6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8E61E6" w:rsidRPr="001A33FD" w:rsidRDefault="008E61E6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DD1C07" w:rsidRDefault="008E61E6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8E61E6" w:rsidRPr="00FC765B" w:rsidTr="003F27CE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A5" w:rsidRDefault="00D252A5">
      <w:r>
        <w:separator/>
      </w:r>
    </w:p>
  </w:endnote>
  <w:endnote w:type="continuationSeparator" w:id="0">
    <w:p w:rsidR="00D252A5" w:rsidRDefault="00D2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A5" w:rsidRDefault="00D252A5">
      <w:r>
        <w:separator/>
      </w:r>
    </w:p>
  </w:footnote>
  <w:footnote w:type="continuationSeparator" w:id="0">
    <w:p w:rsidR="00D252A5" w:rsidRDefault="00D2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340495"/>
    <w:multiLevelType w:val="hybridMultilevel"/>
    <w:tmpl w:val="EA3A6C7A"/>
    <w:lvl w:ilvl="0" w:tplc="9140B03E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C1202D"/>
    <w:multiLevelType w:val="hybridMultilevel"/>
    <w:tmpl w:val="7020141E"/>
    <w:lvl w:ilvl="0" w:tplc="12406C90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16E81"/>
    <w:rsid w:val="00051A28"/>
    <w:rsid w:val="00092203"/>
    <w:rsid w:val="000C6B59"/>
    <w:rsid w:val="000D23AB"/>
    <w:rsid w:val="000E5AA6"/>
    <w:rsid w:val="000F3205"/>
    <w:rsid w:val="00195739"/>
    <w:rsid w:val="001A33FD"/>
    <w:rsid w:val="001D55C8"/>
    <w:rsid w:val="001F00DE"/>
    <w:rsid w:val="002368ED"/>
    <w:rsid w:val="00236CE2"/>
    <w:rsid w:val="002406B7"/>
    <w:rsid w:val="00262695"/>
    <w:rsid w:val="00317490"/>
    <w:rsid w:val="00321F9E"/>
    <w:rsid w:val="00334B5C"/>
    <w:rsid w:val="003E468C"/>
    <w:rsid w:val="003F27CE"/>
    <w:rsid w:val="00411063"/>
    <w:rsid w:val="00414D26"/>
    <w:rsid w:val="00430A37"/>
    <w:rsid w:val="00484F46"/>
    <w:rsid w:val="00504AA0"/>
    <w:rsid w:val="005152B0"/>
    <w:rsid w:val="00544662"/>
    <w:rsid w:val="0055460F"/>
    <w:rsid w:val="005A18B8"/>
    <w:rsid w:val="005A4CD2"/>
    <w:rsid w:val="006156C2"/>
    <w:rsid w:val="00641BF7"/>
    <w:rsid w:val="006501BF"/>
    <w:rsid w:val="006C23C3"/>
    <w:rsid w:val="00717CB4"/>
    <w:rsid w:val="00717F88"/>
    <w:rsid w:val="0074473E"/>
    <w:rsid w:val="00763E89"/>
    <w:rsid w:val="007C4F2D"/>
    <w:rsid w:val="007C5E04"/>
    <w:rsid w:val="007F06A3"/>
    <w:rsid w:val="007F13F4"/>
    <w:rsid w:val="007F6249"/>
    <w:rsid w:val="00841C86"/>
    <w:rsid w:val="008427D5"/>
    <w:rsid w:val="00897640"/>
    <w:rsid w:val="008C45E8"/>
    <w:rsid w:val="008D346D"/>
    <w:rsid w:val="008E61E6"/>
    <w:rsid w:val="008F2A99"/>
    <w:rsid w:val="0091356B"/>
    <w:rsid w:val="00945A60"/>
    <w:rsid w:val="00963B7C"/>
    <w:rsid w:val="009C6791"/>
    <w:rsid w:val="00A07E3A"/>
    <w:rsid w:val="00A317DC"/>
    <w:rsid w:val="00A7410E"/>
    <w:rsid w:val="00AB4314"/>
    <w:rsid w:val="00AF5E6A"/>
    <w:rsid w:val="00B06CEF"/>
    <w:rsid w:val="00B074E1"/>
    <w:rsid w:val="00B41E79"/>
    <w:rsid w:val="00B67E5A"/>
    <w:rsid w:val="00BA3834"/>
    <w:rsid w:val="00BD1FE2"/>
    <w:rsid w:val="00C057EF"/>
    <w:rsid w:val="00C82884"/>
    <w:rsid w:val="00CB5938"/>
    <w:rsid w:val="00CC68B4"/>
    <w:rsid w:val="00D143D3"/>
    <w:rsid w:val="00D2383D"/>
    <w:rsid w:val="00D252A5"/>
    <w:rsid w:val="00D33AD4"/>
    <w:rsid w:val="00D34299"/>
    <w:rsid w:val="00D37088"/>
    <w:rsid w:val="00D45EF3"/>
    <w:rsid w:val="00D50D50"/>
    <w:rsid w:val="00DD1C07"/>
    <w:rsid w:val="00DD67C6"/>
    <w:rsid w:val="00E21A50"/>
    <w:rsid w:val="00EA3D45"/>
    <w:rsid w:val="00EB2914"/>
    <w:rsid w:val="00EF47CC"/>
    <w:rsid w:val="00F455EA"/>
    <w:rsid w:val="00FA0781"/>
    <w:rsid w:val="00FC765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character" w:styleId="a8">
    <w:name w:val="Hyperlink"/>
    <w:rsid w:val="00CB59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1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character" w:styleId="a8">
    <w:name w:val="Hyperlink"/>
    <w:rsid w:val="00CB59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lion@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1640</Words>
  <Characters>1343</Characters>
  <Application>Microsoft Office Word</Application>
  <DocSecurity>0</DocSecurity>
  <Lines>11</Lines>
  <Paragraphs>5</Paragraphs>
  <ScaleCrop>false</ScaleCrop>
  <Company/>
  <LinksUpToDate>false</LinksUpToDate>
  <CharactersWithSpaces>2978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7</cp:revision>
  <cp:lastPrinted>2012-08-27T05:17:00Z</cp:lastPrinted>
  <dcterms:created xsi:type="dcterms:W3CDTF">2013-08-30T05:25:00Z</dcterms:created>
  <dcterms:modified xsi:type="dcterms:W3CDTF">2013-09-04T03:53:00Z</dcterms:modified>
</cp:coreProperties>
</file>