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sz w:val="36"/>
          <w:szCs w:val="36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標楷體" w:hAnsi="標楷體"/>
          <w:sz w:val="36"/>
          <w:szCs w:val="36"/>
          <w:rtl w:val="0"/>
          <w:lang w:val="en-US"/>
        </w:rPr>
        <w:t>106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學年度第一學期</w:t>
      </w:r>
    </w:p>
    <w:p>
      <w:pPr>
        <w:pStyle w:val="問候"/>
        <w:jc w:val="center"/>
        <w:rPr>
          <w:sz w:val="36"/>
          <w:szCs w:val="36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國中部</w:t>
      </w:r>
      <w:r>
        <w:rPr>
          <w:rFonts w:ascii="標楷體" w:hAnsi="標楷體"/>
          <w:sz w:val="36"/>
          <w:szCs w:val="36"/>
          <w:rtl w:val="0"/>
          <w:lang w:val="en-US"/>
        </w:rPr>
        <w:t xml:space="preserve"> </w:t>
      </w:r>
      <w:r>
        <w:rPr>
          <w:rFonts w:eastAsia="標楷體" w:hint="eastAsia"/>
          <w:sz w:val="36"/>
          <w:szCs w:val="36"/>
          <w:u w:val="single"/>
          <w:rtl w:val="0"/>
          <w:lang w:val="zh-TW" w:eastAsia="zh-TW"/>
        </w:rPr>
        <w:t>音樂</w:t>
      </w:r>
      <w:r>
        <w:rPr>
          <w:rFonts w:eastAsia="標楷體" w:hint="eastAsia"/>
          <w:sz w:val="36"/>
          <w:szCs w:val="36"/>
          <w:u w:val="single"/>
          <w:rtl w:val="0"/>
          <w:lang w:val="zh-TW" w:eastAsia="zh-TW"/>
        </w:rPr>
        <w:t>科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bdccd"/>
        <w:tblLayout w:type="fixed"/>
      </w:tblPr>
      <w:tblGrid>
        <w:gridCol w:w="2367"/>
        <w:gridCol w:w="2834"/>
        <w:gridCol w:w="1560"/>
        <w:gridCol w:w="3641"/>
      </w:tblGrid>
      <w:tr>
        <w:tblPrEx>
          <w:shd w:val="clear" w:color="auto" w:fill="fbdccd"/>
        </w:tblPrEx>
        <w:trPr>
          <w:trHeight w:val="577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902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904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905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906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董璘</w:t>
            </w:r>
          </w:p>
        </w:tc>
      </w:tr>
      <w:tr>
        <w:tblPrEx>
          <w:shd w:val="clear" w:color="auto" w:fill="fbdccd"/>
        </w:tblPrEx>
        <w:trPr>
          <w:trHeight w:val="1360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rFonts w:eastAsia="標楷體" w:hint="eastAsia"/>
                <w:lang w:val="zh-TW" w:eastAsia="zh-TW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spacing w:line="20" w:lineRule="atLeas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引導並鼓勵對音樂的喜愛。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培養欣賞音樂的能力與習慣。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Cambria" w:hAnsi="標楷體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  <w:r>
              <w:rPr>
                <w:rFonts w:ascii="Cambria" w:cs="Cambria" w:hAnsi="Cambria"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發展演唱與演奏之技能</w:t>
            </w:r>
            <w:r>
              <w:rPr>
                <w:rFonts w:ascii="Cambria" w:cs="Cambria" w:hAnsi="Cambria" w:eastAsia="Cambria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啟發對音樂創作之興趣。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  <w:r>
              <w:rPr>
                <w:rFonts w:ascii="新細明體" w:cs="新細明體" w:hAnsi="新細明體"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學習使用科技技術認識音樂。</w:t>
            </w:r>
          </w:p>
        </w:tc>
      </w:tr>
      <w:tr>
        <w:tblPrEx>
          <w:shd w:val="clear" w:color="auto" w:fill="fbdccd"/>
        </w:tblPrEx>
        <w:trPr>
          <w:trHeight w:val="506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育成出版社之藝術與人文課本</w:t>
            </w:r>
          </w:p>
        </w:tc>
      </w:tr>
      <w:tr>
        <w:tblPrEx>
          <w:shd w:val="clear" w:color="auto" w:fill="fbdccd"/>
        </w:tblPrEx>
        <w:trPr>
          <w:trHeight w:val="495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</w:tr>
      <w:tr>
        <w:tblPrEx>
          <w:shd w:val="clear" w:color="auto" w:fill="fbdccd"/>
        </w:tblPrEx>
        <w:trPr>
          <w:trHeight w:val="514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四、平時成績</w:t>
            </w:r>
          </w:p>
          <w:p>
            <w:pPr>
              <w:pStyle w:val="內文 A"/>
              <w:bidi w:val="0"/>
              <w:spacing w:line="20" w:lineRule="atLeast"/>
              <w:ind w:left="0" w:right="0" w:firstLine="480"/>
              <w:jc w:val="both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評量方法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直笛、鐵琴、唱歌）創作、紙筆測驗</w:t>
            </w:r>
          </w:p>
        </w:tc>
      </w:tr>
      <w:tr>
        <w:tblPrEx>
          <w:shd w:val="clear" w:color="auto" w:fill="fbdccd"/>
        </w:tblPrEx>
        <w:trPr>
          <w:trHeight w:val="1695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五、</w:t>
            </w:r>
            <w:r>
              <w:rPr>
                <w:rFonts w:eastAsia="標楷體" w:hint="eastAsia"/>
                <w:u w:color="ff0000"/>
                <w:rtl w:val="0"/>
                <w:lang w:val="zh-TW" w:eastAsia="zh-TW"/>
              </w:rPr>
              <w:t>學期</w:t>
            </w:r>
            <w:r>
              <w:rPr>
                <w:rFonts w:eastAsia="標楷體" w:hint="eastAsia"/>
                <w:rtl w:val="0"/>
                <w:lang w:val="zh-TW" w:eastAsia="zh-TW"/>
              </w:rPr>
              <w:t>成績計算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(50%):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包含樂器演奏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直笛、鐵琴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及唱歌。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筆試與創作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(30%):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學生經由教師依能力指標、教材內容所編定之測驗評量之。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學習態度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上課表現及欣賞能力。</w:t>
            </w:r>
          </w:p>
        </w:tc>
      </w:tr>
      <w:tr>
        <w:tblPrEx>
          <w:shd w:val="clear" w:color="auto" w:fill="fbdccd"/>
        </w:tblPrEx>
        <w:trPr>
          <w:trHeight w:val="1020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音樂不僅是一種抒發情感和舒壓的方式，更能豐富和美化生活。我希望鼓勵和引導學生培養這種能力，我相信有效率的學習應該從喜愛與樂趣出發，我們將引導並鼓勵孩子以日常接觸，自己喜愛，隨手可得的音樂與工具為出發點，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擴大至瞭解，欣賞，乃至於表演各類型的音樂創作。</w:t>
            </w:r>
          </w:p>
        </w:tc>
      </w:tr>
      <w:tr>
        <w:tblPrEx>
          <w:shd w:val="clear" w:color="auto" w:fill="fbdccd"/>
        </w:tblPrEx>
        <w:trPr>
          <w:trHeight w:val="574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七、擬請家長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eastAsia="標楷體" w:hint="eastAsia"/>
                <w:rtl w:val="0"/>
                <w:lang w:val="zh-TW" w:eastAsia="zh-TW"/>
              </w:rPr>
              <w:t xml:space="preserve">    協助事項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帶領並陪伴孩子參與各類型音樂與藝術活動（例如展覽，音樂會，演唱等），增加親子互動也培養孩子體驗生活中音樂與藝術活動帶來的樂趣。</w:t>
            </w:r>
          </w:p>
        </w:tc>
      </w:tr>
      <w:tr>
        <w:tblPrEx>
          <w:shd w:val="clear" w:color="auto" w:fill="fbdccd"/>
        </w:tblPrEx>
        <w:trPr>
          <w:trHeight w:val="445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25334017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分機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374</w:t>
            </w:r>
          </w:p>
        </w:tc>
      </w:tr>
    </w:tbl>
    <w:p>
      <w:pPr>
        <w:pStyle w:val="問候"/>
        <w:jc w:val="center"/>
        <w:rPr>
          <w:sz w:val="36"/>
          <w:szCs w:val="36"/>
        </w:rPr>
      </w:pPr>
    </w:p>
    <w:p>
      <w:pPr>
        <w:pStyle w:val="內文 A"/>
        <w:jc w:val="center"/>
        <w:rPr>
          <w:b w:val="1"/>
          <w:bCs w:val="1"/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【教學進度表】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議題</w:t>
            </w:r>
          </w:p>
        </w:tc>
        <w:tc>
          <w:tcPr>
            <w:tcW w:type="dxa" w:w="9782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品德教育　　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環境教育　　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法治教育　　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永續發展　　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海洋教育　　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6.</w:t>
            </w:r>
            <w:r>
              <w:rPr>
                <w:rStyle w:val="Hyperlink.0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　　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8.</w:t>
            </w:r>
            <w:r>
              <w:rPr>
                <w:rStyle w:val="Hyperlink.0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多元文化教育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9.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性別平等教育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10.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消費者保護教育　　　　　　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同志教育　　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13.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家庭暴力及性侵性騷教育　　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14.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新移民多元文化教育　　　　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15.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生涯發展教育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16.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…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.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925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六</w:t>
            </w:r>
          </w:p>
        </w:tc>
        <w:tc>
          <w:tcPr>
            <w:tcW w:type="dxa" w:w="3341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left="212" w:right="212" w:firstLine="0"/>
              <w:jc w:val="both"/>
            </w:pP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63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融入</w:t>
            </w:r>
          </w:p>
        </w:tc>
        <w:tc>
          <w:tcPr>
            <w:tcW w:type="dxa" w:w="56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融入</w:t>
            </w:r>
          </w:p>
        </w:tc>
        <w:tc>
          <w:tcPr>
            <w:tcW w:type="dxa" w:w="264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內文 A"/>
              <w:spacing w:line="20" w:lineRule="atLeast"/>
              <w:ind w:left="89" w:right="89" w:firstLine="0"/>
              <w:jc w:val="both"/>
            </w:pP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3281"/>
            <w:gridSpan w:val="1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41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八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暑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3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6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right="212"/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備課週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文鼎顏楷" w:cs="文鼎顏楷" w:hAnsi="文鼎顏楷"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課程說明與分組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開學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九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文鼎顏楷" w:cs="文鼎顏楷" w:hAnsi="文鼎顏楷"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跟著音樂去旅行第一站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巴黎的異國印象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國中輔導課開始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5-6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國九第一次複習考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認識作曲家德布西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教學大綱及班級經營上傳截止日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欣賞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牧神的午後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國高中學校日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欣賞德布西的鋼琴作品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補行上班上課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(16:00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放學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認識作曲家拉威爾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中秋節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欣賞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波雷洛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並練習音樂中的固定節奏模式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國慶日調整放假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國慶日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11-12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樂理：和弦介紹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中音直笛練習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節奏創作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中音直笛練習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波雷洛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合奏練習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一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354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週年校慶預演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lang w:val="en-US"/>
              </w:rPr>
              <w:br w:type="textWrapping"/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454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週年校慶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波雷洛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合奏練習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二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校慶補假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跟著音樂去旅行第二站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德國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認識卡爾奧福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欣賞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布蘭詩歌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跟著音樂去旅行第三站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俄國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認識斯特拉汶斯基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5-6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唱歌測驗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舞曲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二部直笛合奏練習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21-22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國九第二次複習考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107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元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認識舞劇音樂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火鳥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春之祭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開國紀念日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國七、八輔導課結束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廿一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18-19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期末考</w:t>
            </w:r>
            <w:r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22-24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補行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106-2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課程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休業式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10:10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校務會議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寒假開始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  <w:r>
              <w:rPr>
                <w:rStyle w:val="無"/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大學學測</w:t>
            </w:r>
          </w:p>
        </w:tc>
      </w:tr>
    </w:tbl>
    <w:p>
      <w:pPr>
        <w:pStyle w:val="內文 A"/>
        <w:jc w:val="center"/>
        <w:rPr>
          <w:rStyle w:val="無"/>
          <w:b w:val="1"/>
          <w:bCs w:val="1"/>
          <w:sz w:val="32"/>
          <w:szCs w:val="32"/>
          <w:lang w:val="zh-TW" w:eastAsia="zh-TW"/>
        </w:rPr>
      </w:pPr>
    </w:p>
    <w:p>
      <w:pPr>
        <w:pStyle w:val="內文 A"/>
        <w:spacing w:line="300" w:lineRule="exact"/>
      </w:pPr>
      <w:r/>
    </w:p>
    <w:sectPr>
      <w:headerReference w:type="default" r:id="rId4"/>
      <w:footerReference w:type="default" r:id="rId5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  <w:font w:name="新細明體">
    <w:charset w:val="00"/>
    <w:family w:val="roman"/>
    <w:pitch w:val="default"/>
  </w:font>
  <w:font w:name="微軟正黑體">
    <w:charset w:val="00"/>
    <w:family w:val="roman"/>
    <w:pitch w:val="default"/>
  </w:font>
  <w:font w:name="文鼎顏楷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rFonts w:ascii="標楷體" w:cs="標楷體" w:hAnsi="標楷體" w:eastAsia="標楷體"/>
      <w:caps w:val="0"/>
      <w:smallCaps w:val="0"/>
      <w:strike w:val="0"/>
      <w:dstrike w:val="0"/>
      <w:outline w:val="0"/>
      <w:color w:val="000000"/>
      <w:spacing w:val="0"/>
      <w:kern w:val="2"/>
      <w:position w:val="0"/>
      <w:u w:val="none" w:color="000000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