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>109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學年度第二學期</w:t>
      </w:r>
    </w:p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國中部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 xml:space="preserve">表演藝術 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93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0"/>
        <w:gridCol w:w="2032"/>
        <w:gridCol w:w="2291"/>
        <w:gridCol w:w="2493"/>
      </w:tblGrid>
      <w:tr>
        <w:tblPrEx>
          <w:shd w:val="clear" w:color="auto" w:fill="ced7e7"/>
        </w:tblPrEx>
        <w:trPr>
          <w:trHeight w:val="660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</w:tabs>
            </w:pPr>
            <w:r>
              <w:rPr>
                <w:rFonts w:ascii="Helvetica" w:hAnsi="Helvetica"/>
                <w:rtl w:val="0"/>
              </w:rPr>
              <w:t>801-809</w:t>
            </w:r>
          </w:p>
        </w:tc>
        <w:tc>
          <w:tcPr>
            <w:tcW w:type="dxa" w:w="2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任課老師姓名</w:t>
            </w:r>
          </w:p>
        </w:tc>
        <w:tc>
          <w:tcPr>
            <w:tcW w:type="dxa" w:w="2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eastAsia="Helvetica" w:hint="eastAsia"/>
                <w:rtl w:val="0"/>
              </w:rPr>
              <w:t>張幼玫</w:t>
            </w:r>
          </w:p>
        </w:tc>
      </w:tr>
      <w:tr>
        <w:tblPrEx>
          <w:shd w:val="clear" w:color="auto" w:fill="ced7e7"/>
        </w:tblPrEx>
        <w:trPr>
          <w:trHeight w:val="2420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1"/>
              </w:numPr>
              <w:rPr>
                <w:rFonts w:eastAsia="Helvetica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681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Helvetica" w:cs="Helvetica" w:hAnsi="Helvetica" w:eastAsia="Helvetica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表演藝術課程，希望能透過表演藝術學習，達到以下目標：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rFonts w:eastAsia="Helvetica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認識自己，包括自己的強項與弱項，面對問題時的解決態度與能力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rFonts w:eastAsia="Helvetica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增進人我互動，包括同儕日常互動與工作差異，學習尊重異者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rFonts w:eastAsia="Helvetica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認識表演藝術相關藝術家與作品，增進生活美感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rFonts w:eastAsia="Helvetica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以表演藝術為認識生各種議題的跳板。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681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自編為主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681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eastAsia="Helvetica" w:hint="eastAsia"/>
                <w:rtl w:val="0"/>
              </w:rPr>
              <w:t>表演藝術記錄本與相關學習檔案</w:t>
            </w:r>
          </w:p>
        </w:tc>
      </w:tr>
      <w:tr>
        <w:tblPrEx>
          <w:shd w:val="clear" w:color="auto" w:fill="ced7e7"/>
        </w:tblPrEx>
        <w:trPr>
          <w:trHeight w:val="660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681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課堂筆記與學習檔案、實作練習</w:t>
            </w:r>
          </w:p>
        </w:tc>
      </w:tr>
      <w:tr>
        <w:tblPrEx>
          <w:shd w:val="clear" w:color="auto" w:fill="ced7e7"/>
        </w:tblPrEx>
        <w:trPr>
          <w:trHeight w:val="932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五、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000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學期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成績計算</w:t>
            </w:r>
          </w:p>
        </w:tc>
        <w:tc>
          <w:tcPr>
            <w:tcW w:type="dxa" w:w="681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3"/>
              </w:numPr>
              <w:rPr>
                <w:rFonts w:eastAsia="Helvetica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課堂筆記與學習檔案</w:t>
            </w:r>
            <w:r>
              <w:rPr>
                <w:rFonts w:ascii="Helvetica" w:hAnsi="Helvetica"/>
                <w:rtl w:val="0"/>
                <w:lang w:val="en-US"/>
              </w:rPr>
              <w:t>20%</w:t>
            </w:r>
          </w:p>
          <w:p>
            <w:pPr>
              <w:pStyle w:val="內文"/>
              <w:numPr>
                <w:ilvl w:val="0"/>
                <w:numId w:val="3"/>
              </w:numPr>
              <w:rPr>
                <w:rFonts w:eastAsia="Helvetica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紙本作業</w:t>
            </w:r>
            <w:r>
              <w:rPr>
                <w:rFonts w:ascii="Helvetica" w:hAnsi="Helvetica"/>
                <w:rtl w:val="0"/>
                <w:lang w:val="en-US"/>
              </w:rPr>
              <w:t>20%</w:t>
            </w:r>
          </w:p>
          <w:p>
            <w:pPr>
              <w:pStyle w:val="內文"/>
              <w:numPr>
                <w:ilvl w:val="0"/>
                <w:numId w:val="3"/>
              </w:numPr>
              <w:rPr>
                <w:rFonts w:eastAsia="Helvetica" w:hint="eastAsia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課堂實作（個人、小組練習與呈現</w:t>
            </w:r>
            <w:r>
              <w:rPr>
                <w:rFonts w:ascii="Helvetica" w:hAnsi="Helvetica"/>
                <w:rtl w:val="0"/>
                <w:lang w:val="en-US"/>
              </w:rPr>
              <w:t>60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％）</w:t>
            </w:r>
          </w:p>
        </w:tc>
      </w:tr>
      <w:tr>
        <w:tblPrEx>
          <w:shd w:val="clear" w:color="auto" w:fill="ced7e7"/>
        </w:tblPrEx>
        <w:trPr>
          <w:trHeight w:val="980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681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表演藝術不只是娛樂，也是檢視自我、促進思考、提升生活品質的媒介，他背後所包含的觀察想像、相互理解與尊重、提問與應答，都是重要的生活能力。</w:t>
            </w:r>
          </w:p>
        </w:tc>
      </w:tr>
      <w:tr>
        <w:tblPrEx>
          <w:shd w:val="clear" w:color="auto" w:fill="ced7e7"/>
        </w:tblPrEx>
        <w:trPr>
          <w:trHeight w:val="926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七、擬請家長協助事項</w:t>
            </w:r>
          </w:p>
        </w:tc>
        <w:tc>
          <w:tcPr>
            <w:tcW w:type="dxa" w:w="681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理解孩子學習過程中可能需要付出的時間與心力，遇挫時包容鼓勵並支持。行有餘力，帶他們觀賞演出</w:t>
            </w:r>
            <w:r>
              <w:rPr>
                <w:rFonts w:ascii="Helvetica" w:hAnsi="Helvetica" w:hint="default"/>
                <w:kern w:val="2"/>
                <w:rtl w:val="0"/>
                <w:lang w:val="zh-TW" w:eastAsia="zh-TW"/>
              </w:rPr>
              <w:t>——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進入表演場所尤佳，在家觀賞影視也無妨。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681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Style w:val="Hyperlink.0"/>
                <w:rFonts w:ascii="Helvetica" w:cs="Helvetica" w:hAnsi="Helvetica" w:eastAsia="Helvetica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</w:rPr>
              <w:instrText xml:space="preserve"> HYPERLINK "mailto:amegocym@yahoo.com.tw"</w:instrText>
            </w:r>
            <w:r>
              <w:rPr>
                <w:rStyle w:val="Hyperlink.0"/>
                <w:rFonts w:ascii="Helvetica" w:cs="Helvetica" w:hAnsi="Helvetica" w:eastAsia="Helvetica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rtl w:val="0"/>
                <w:lang w:val="en-US"/>
              </w:rPr>
              <w:t>amegocym@yahoo.com.tw</w:t>
            </w:r>
            <w:r>
              <w:rPr>
                <w:rFonts w:ascii="Helvetica" w:cs="Helvetica" w:hAnsi="Helvetica" w:eastAsia="Helvetica"/>
              </w:rPr>
              <w:fldChar w:fldCharType="end" w:fldLock="0"/>
            </w:r>
            <w:r>
              <w:rPr>
                <w:rFonts w:ascii="Helvetica" w:hAnsi="Helvetica"/>
                <w:rtl w:val="0"/>
                <w:lang w:val="en-US"/>
              </w:rPr>
              <w:t>/0937365438(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en-US"/>
              </w:rPr>
              <w:t>手機與</w:t>
            </w:r>
            <w:r>
              <w:rPr>
                <w:rFonts w:ascii="Helvetica" w:hAnsi="Helvetica"/>
                <w:rtl w:val="0"/>
                <w:lang w:val="en-US"/>
              </w:rPr>
              <w:t>Line</w:t>
            </w:r>
            <w:r>
              <w:rPr>
                <w:rFonts w:ascii="Helvetica" w:hAnsi="Helvetica"/>
                <w:rtl w:val="0"/>
                <w:lang w:val="zh-TW" w:eastAsia="zh-TW"/>
              </w:rPr>
              <w:t xml:space="preserve"> </w:t>
            </w:r>
            <w:r>
              <w:rPr>
                <w:rFonts w:ascii="Helvetica" w:hAnsi="Helvetica"/>
                <w:rtl w:val="0"/>
                <w:lang w:val="en-US"/>
              </w:rPr>
              <w:t>ID)</w:t>
            </w:r>
          </w:p>
        </w:tc>
      </w:tr>
    </w:tbl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</w:p>
    <w:p>
      <w:pPr>
        <w:pStyle w:val="內文 A"/>
        <w:jc w:val="center"/>
        <w:sectPr>
          <w:headerReference w:type="default" r:id="rId4"/>
          <w:footerReference w:type="default" r:id="rId5"/>
          <w:pgSz w:w="11900" w:h="16840" w:orient="portrait"/>
          <w:pgMar w:top="284" w:right="284" w:bottom="284" w:left="284" w:header="851" w:footer="219"/>
          <w:bidi w:val="0"/>
        </w:sectPr>
      </w:pPr>
    </w:p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【教學進度表】</w:t>
      </w:r>
    </w:p>
    <w:p>
      <w:pPr>
        <w:pStyle w:val="內文 A"/>
        <w:spacing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</w:rPr>
      </w:pP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en-US"/>
        </w:rPr>
        <w:t>(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zh-TW" w:eastAsia="zh-TW"/>
        </w:rPr>
        <w:t>請特別確認各單元是否有議題融入，比如是否有</w:t>
      </w:r>
      <w:r>
        <w:rPr>
          <w:rFonts w:ascii="微軟正黑體" w:cs="微軟正黑體" w:hAnsi="微軟正黑體" w:eastAsia="微軟正黑體"/>
          <w:b w:val="1"/>
          <w:bCs w:val="1"/>
          <w:u w:val="double"/>
          <w:shd w:val="clear" w:color="auto" w:fill="ffff00"/>
          <w:rtl w:val="0"/>
          <w:lang w:val="zh-TW" w:eastAsia="zh-TW"/>
        </w:rPr>
        <w:t>性別平等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zh-TW" w:eastAsia="zh-TW"/>
        </w:rPr>
        <w:t>相關單元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en-US"/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680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148"/>
            <w:gridSpan w:val="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771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法治教育</w:t>
            </w:r>
          </w:p>
        </w:tc>
        <w:tc>
          <w:tcPr>
            <w:tcW w:type="dxa" w:w="147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永續發展</w:t>
            </w:r>
          </w:p>
        </w:tc>
        <w:tc>
          <w:tcPr>
            <w:tcW w:type="dxa" w:w="1559"/>
            <w:gridSpan w:val="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人權教育</w:t>
            </w:r>
            <w:r>
              <w:rPr/>
              <w:fldChar w:fldCharType="end" w:fldLock="0"/>
            </w:r>
          </w:p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家庭教育</w:t>
            </w:r>
          </w:p>
        </w:tc>
        <w:tc>
          <w:tcPr>
            <w:tcW w:type="dxa" w:w="1148"/>
            <w:gridSpan w:val="4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clear" w:color="auto" w:fill="ffff00"/>
                <w:rtl w:val="0"/>
                <w:lang w:val="en-US"/>
              </w:rPr>
              <w:t>9.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00"/>
                <w:rtl w:val="0"/>
                <w:lang w:val="zh-TW" w:eastAsia="zh-TW"/>
              </w:rPr>
              <w:t>勞動教育</w:t>
            </w:r>
          </w:p>
        </w:tc>
        <w:tc>
          <w:tcPr>
            <w:tcW w:type="dxa" w:w="1771"/>
            <w:gridSpan w:val="2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多元文化教育</w:t>
            </w:r>
            <w:r>
              <w:rPr/>
              <w:fldChar w:fldCharType="end" w:fldLock="0"/>
            </w:r>
          </w:p>
        </w:tc>
        <w:tc>
          <w:tcPr>
            <w:tcW w:type="dxa" w:w="1474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00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59"/>
            <w:gridSpan w:val="4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生涯發展教育</w:t>
            </w:r>
          </w:p>
        </w:tc>
        <w:tc>
          <w:tcPr>
            <w:tcW w:type="dxa" w:w="2536"/>
            <w:gridSpan w:val="2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ffffff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40"/>
            <w:gridSpan w:val="9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14.</w:t>
            </w:r>
            <w:r>
              <w:rPr>
                <w:rStyle w:val="Hyperlink.1"/>
                <w:rFonts w:ascii="Helvetica Neue" w:hAnsi="Helvetica Neue" w:eastAsia="Arial Unicode MS"/>
                <w:rtl w:val="0"/>
              </w:rPr>
              <w:t xml:space="preserve"> 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新移民多元文化教育</w:t>
            </w:r>
          </w:p>
        </w:tc>
        <w:tc>
          <w:tcPr>
            <w:tcW w:type="dxa" w:w="3245"/>
            <w:gridSpan w:val="3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15.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家庭暴力及性侵性騷教育</w:t>
            </w:r>
          </w:p>
        </w:tc>
        <w:tc>
          <w:tcPr>
            <w:tcW w:type="dxa" w:w="4096"/>
            <w:gridSpan w:val="6"/>
            <w:tcBorders>
              <w:top w:val="single" w:color="ffffff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16.</w:t>
            </w:r>
            <w:r>
              <w:rPr>
                <w:rStyle w:val="Hyperlink.1"/>
                <w:rFonts w:ascii="Helvetica Neue" w:hAnsi="Helvetica Neue" w:eastAsia="Arial Unicode MS"/>
                <w:rtl w:val="0"/>
              </w:rPr>
              <w:t xml:space="preserve"> 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其他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請說明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rFonts w:ascii="Helvetica Neue" w:hAnsi="Helvetica Neue" w:eastAsia="Arial Unicode MS"/>
                <w:u w:val="single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u w:val="single"/>
                <w:shd w:val="nil" w:color="auto" w:fill="auto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Helvetica Neue" w:hAnsi="Helvetica Neue" w:eastAsia="Arial Unicode MS" w:hint="default"/>
                <w:u w:val="single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無"/>
                <w:rFonts w:ascii="Helvetica Neue" w:hAnsi="Helvetica Neue" w:eastAsia="Arial Unicode MS"/>
                <w:u w:val="singl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u w:val="single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295" w:hRule="atLeast"/>
        </w:trPr>
        <w:tc>
          <w:tcPr>
            <w:tcW w:type="dxa" w:w="4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月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週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次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資訊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融入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議題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48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二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寒四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8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一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團體動力與觀演關係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22-26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期初教學研究會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教學大綱與班級經營上傳截止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22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開學、正式上課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16:00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放學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22-23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幹部訓練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國九晚自習開始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國八九輔導課開始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24-25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國九第三次複習考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25-26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國八隔宿露營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二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說故事劇場（一）：肢體造型與即興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和平紀念日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補行放假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trike w:val="0"/>
                <w:dstrike w:val="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trike w:val="0"/>
                <w:dstrike w:val="0"/>
                <w:shd w:val="nil" w:color="auto" w:fill="auto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48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三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三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說故事劇場（二）：故事分元素與主旨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四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說故事劇場（三）：說書人與典型角色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國中導師會議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五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說故事劇場（四）：走位、彩排與空間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六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說故事劇場（五）：學習評量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30-31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第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次期中考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補假</w:t>
            </w:r>
          </w:p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48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四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七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素養課程公開授課：城市露營者・貧窮台北人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6-16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公開授課週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兒童節、民族掃墓節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補假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8-9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國九期末考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八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劇場中的覺知：道具與空間、燈光與多媒體與個人故事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12-16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國七拔河比賽</w:t>
            </w:r>
          </w:p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九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劇場中的覺知：音效與音樂＋音樂劇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19-23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期中教學研究會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19-23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國八籃球比賽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22-23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國九第四次複習考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Arial Unicode MS" w:hint="eastAsia"/>
                <w:shd w:val="nil" w:color="auto" w:fill="auto"/>
                <w:rtl w:val="0"/>
                <w:lang w:val="zh-TW" w:eastAsia="zh-TW"/>
              </w:rPr>
              <w:t>小組創作一：故事結構與幕後設計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國中第二次課發會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48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五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一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Arial Unicode MS" w:hint="eastAsia"/>
                <w:shd w:val="nil" w:color="auto" w:fill="auto"/>
                <w:rtl w:val="0"/>
                <w:lang w:val="zh-TW" w:eastAsia="zh-TW"/>
              </w:rPr>
              <w:t>小組創作二：整排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000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國九德行審查會議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國九包高中</w:t>
            </w:r>
          </w:p>
        </w:tc>
      </w:tr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十二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Arial Unicode MS" w:hint="eastAsia"/>
                <w:shd w:val="nil" w:color="auto" w:fill="auto"/>
                <w:rtl w:val="0"/>
                <w:lang w:val="zh-TW" w:eastAsia="zh-TW"/>
              </w:rPr>
              <w:t>小組創作三：彩排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12-13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國七八第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次期中考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國九輔導課、晚自習結束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國九看考場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15:00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放學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15-16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國中教育會考</w:t>
            </w:r>
          </w:p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十三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Arial Unicode MS" w:hint="eastAsia"/>
                <w:shd w:val="nil" w:color="auto" w:fill="auto"/>
                <w:rtl w:val="0"/>
                <w:lang w:val="zh-TW" w:eastAsia="zh-TW"/>
              </w:rPr>
              <w:t>小組創作四：班級內呈現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17-28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公開授課週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英語文競賽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17-21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國七跳繩比賽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17-21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國八桌球比賽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十四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學年展演彩排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24-28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期末教學研究會</w:t>
            </w:r>
            <w:r>
              <w:rPr>
                <w:rStyle w:val="無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十五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Arial Unicode MS" w:hint="eastAsia"/>
                <w:shd w:val="nil" w:color="auto" w:fill="auto"/>
                <w:rtl w:val="0"/>
                <w:lang w:val="zh-TW" w:eastAsia="zh-TW"/>
              </w:rPr>
              <w:t>學年展演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畢業典禮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預演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畢業典禮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國八表藝成果發表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國中第三次課發會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48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六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十六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Arial Unicode MS" w:hint="eastAsia"/>
                <w:shd w:val="nil" w:color="auto" w:fill="auto"/>
                <w:rtl w:val="0"/>
                <w:lang w:val="zh-TW" w:eastAsia="zh-TW"/>
              </w:rPr>
              <w:t>展演、職涯規劃一：個人獨白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國七八德行審查會議</w:t>
            </w:r>
          </w:p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7-11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作業抽查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國九離校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十七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職涯規劃二：個人獨白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端午節</w:t>
            </w:r>
            <w:r>
              <w:rPr>
                <w:rStyle w:val="無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十八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zh-TW" w:eastAsia="zh-TW"/>
              </w:rPr>
              <w:t>成績盤點、晤談與課程收束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國七八輔導課結束</w:t>
            </w:r>
            <w:r>
              <w:rPr>
                <w:rStyle w:val="無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48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十</w:t>
            </w:r>
          </w:p>
          <w:p>
            <w:pPr>
              <w:pStyle w:val="內文"/>
              <w:bidi w:val="0"/>
            </w:pP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九</w:t>
            </w:r>
          </w:p>
        </w:tc>
        <w:tc>
          <w:tcPr>
            <w:tcW w:type="dxa" w:w="36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7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2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Arial Unicode MS" w:hint="eastAsia"/>
                <w:shd w:val="nil" w:color="auto" w:fill="auto"/>
                <w:rtl w:val="0"/>
                <w:lang w:val="zh-TW" w:eastAsia="zh-TW"/>
              </w:rPr>
              <w:t>結業週</w:t>
            </w:r>
          </w:p>
        </w:tc>
        <w:tc>
          <w:tcPr>
            <w:tcW w:type="dxa" w:w="49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hAnsi="Arial Unicode MS" w:hint="default"/>
                <w:kern w:val="2"/>
                <w:shd w:val="nil" w:color="auto" w:fill="auto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shd w:val="nil" w:color="auto" w:fill="auto"/>
                <w:rtl w:val="0"/>
                <w:lang w:val="en-US"/>
              </w:rPr>
              <w:t>︎</w:t>
            </w:r>
          </w:p>
        </w:tc>
        <w:tc>
          <w:tcPr>
            <w:tcW w:type="dxa" w:w="47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  <w:shd w:val="nil" w:color="auto" w:fill="auto"/>
              </w:rPr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30-1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國七八期末考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休業式、</w:t>
            </w:r>
            <w:r>
              <w:rPr>
                <w:rStyle w:val="無"/>
                <w:rFonts w:ascii="Helvetica Neue" w:hAnsi="Helvetica Neue" w:eastAsia="Arial Unicode MS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校務會議</w:t>
            </w:r>
          </w:p>
        </w:tc>
      </w:tr>
    </w:tbl>
    <w:p>
      <w:pPr>
        <w:pStyle w:val="內文 A"/>
        <w:jc w:val="center"/>
        <w:rPr>
          <w:rStyle w:val="無"/>
          <w:rFonts w:ascii="微軟正黑體" w:cs="微軟正黑體" w:hAnsi="微軟正黑體" w:eastAsia="微軟正黑體"/>
          <w:b w:val="1"/>
          <w:bCs w:val="1"/>
          <w:sz w:val="32"/>
          <w:szCs w:val="32"/>
        </w:rPr>
      </w:pPr>
    </w:p>
    <w:p>
      <w:pPr>
        <w:pStyle w:val="內文 A"/>
        <w:spacing w:line="300" w:lineRule="exact"/>
      </w:pPr>
      <w:r>
        <w:rPr>
          <w:rStyle w:val="無"/>
          <w:rFonts w:ascii="微軟正黑體" w:cs="微軟正黑體" w:hAnsi="微軟正黑體" w:eastAsia="微軟正黑體"/>
        </w:rPr>
      </w:r>
    </w:p>
    <w:sectPr>
      <w:headerReference w:type="default" r:id="rId6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微軟正黑體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left" w:pos="720"/>
          <w:tab w:val="left" w:pos="1440"/>
          <w:tab w:val="left" w:pos="216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720"/>
          <w:tab w:val="left" w:pos="1440"/>
          <w:tab w:val="left" w:pos="216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</w:tabs>
        <w:ind w:left="449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</w:tabs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720"/>
          <w:tab w:val="left" w:pos="1440"/>
          <w:tab w:val="left" w:pos="2160"/>
        </w:tabs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</w:tabs>
        <w:ind w:left="1889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</w:tabs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720"/>
          <w:tab w:val="left" w:pos="1440"/>
          <w:tab w:val="left" w:pos="2160"/>
        </w:tabs>
        <w:ind w:left="28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</w:tabs>
        <w:ind w:left="3329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無">
    <w:name w:val="無"/>
  </w:style>
  <w:style w:type="character" w:styleId="Hyperlink.1">
    <w:name w:val="Hyperlink.1"/>
    <w:basedOn w:val="無"/>
    <w:next w:val="Hyperlink.1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