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臺北市立大直高級中學111學年度第二學期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國中部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u w:val="single"/>
          <w:rtl w:val="0"/>
        </w:rPr>
        <w:t xml:space="preserve">視覺藝術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科教學活動計畫書</w:t>
      </w:r>
      <w:r w:rsidDel="00000000" w:rsidR="00000000" w:rsidRPr="00000000">
        <w:rPr>
          <w:rtl w:val="0"/>
        </w:rPr>
      </w:r>
    </w:p>
    <w:tbl>
      <w:tblPr>
        <w:tblStyle w:val="Table1"/>
        <w:tblW w:w="104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1"/>
        <w:gridCol w:w="2835"/>
        <w:gridCol w:w="1701"/>
        <w:gridCol w:w="3215"/>
        <w:tblGridChange w:id="0">
          <w:tblGrid>
            <w:gridCol w:w="2651"/>
            <w:gridCol w:w="2835"/>
            <w:gridCol w:w="1701"/>
            <w:gridCol w:w="321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任教班級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901~907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蔡岳泰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一、教學目標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1.培養藝術涵養、技術與態度，樂於創作與體驗。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2.透過藝術活動，養成獨立思考，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3.能思辨科技、媒體與藝術之間的關係，建行創作與鑑賞。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二、教材內容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藝術課本、自編教材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三、作業內容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美術作品實作與呈現、學習單</w:t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四、平時成績評量方法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學習單、美術作品、課堂討論、檔案資料搜集正理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成績計算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1.學習單、美術作品、課堂討論、檔案資料蒐集整理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2.實作評量30% ：實作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3.檔案評量70% : 美術作品集、學習態度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六、個人教學理念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透過藝術創作活動，培養美感。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七、擬請家長協助事項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left="0" w:firstLine="0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培養對於日常生活的體會與感知。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八、聯絡方式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left="1" w:hanging="3"/>
              <w:jc w:val="both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​​02-25334017 #155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7" w:type="even"/>
          <w:footerReference r:id="rId8" w:type="default"/>
          <w:footerReference r:id="rId9" w:type="even"/>
          <w:pgSz w:h="16838" w:w="11906" w:orient="portrait"/>
          <w:pgMar w:bottom="284" w:top="284" w:left="284" w:right="284" w:header="851" w:footer="21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【教學進度表】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(請特別確認各單元是否有議題融入，比如是否有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性別平等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相關單元)</w:t>
      </w:r>
      <w:r w:rsidDel="00000000" w:rsidR="00000000" w:rsidRPr="00000000">
        <w:rPr>
          <w:rtl w:val="0"/>
        </w:rPr>
      </w:r>
    </w:p>
    <w:tbl>
      <w:tblPr>
        <w:tblStyle w:val="Table2"/>
        <w:tblW w:w="104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  <w:tblGridChange w:id="0">
          <w:tblGrid>
            <w:gridCol w:w="480"/>
            <w:gridCol w:w="236"/>
            <w:gridCol w:w="124"/>
            <w:gridCol w:w="360"/>
            <w:gridCol w:w="337"/>
            <w:gridCol w:w="349"/>
            <w:gridCol w:w="86"/>
            <w:gridCol w:w="262"/>
            <w:gridCol w:w="349"/>
            <w:gridCol w:w="349"/>
            <w:gridCol w:w="316"/>
            <w:gridCol w:w="33"/>
            <w:gridCol w:w="1611"/>
            <w:gridCol w:w="1474"/>
            <w:gridCol w:w="426"/>
            <w:gridCol w:w="496"/>
            <w:gridCol w:w="496"/>
            <w:gridCol w:w="142"/>
            <w:gridCol w:w="1275"/>
            <w:gridCol w:w="1261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1.品德教育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2.環境教育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3.法治教育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4.永續發展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5.海洋教育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人權教育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7.生命教育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8.家庭教育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9.勞動教育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hyperlink r:id="rId1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多元文化教育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12.生涯發展教育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13.消費者保護教育</w:t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 新移民多元文化教育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15.家庭暴力及性侵性騷教育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 其他(請說明)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 道德教育….等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1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份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次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" w:right="212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預定進度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議題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89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重要行事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範例(請將本列刪除)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5-2常見的有機化合物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2,4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新媒體藝術:影像藝術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13開學、正式上課、16:00放學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08:00-08:50大掃除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09:00-09:50導師時間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10:10開學典禮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13-14幹部訓練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14國九輔導課、晚自習開始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18補行2/27上班上課、16：00放學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複習考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國八輔導課開始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21-22 國九第三次複習考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21國際母語日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23全校副班長防災勤前教育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24-3/17班級共讀第一階段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光藝術&amp;聲音藝術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 調整放假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 和平紀念日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397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1-9國中資優鑑定校內報名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109:20防災疏散預演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2-3 國八隔宿露營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3多元能力開發班始業式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學校日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國九多元入學家長說明會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ＶＲ虛擬實境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909:20防災疏散正式演練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優良生自我介紹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國七CPR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ind w:lef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AR擴增實境</w:t>
            </w:r>
          </w:p>
          <w:p w:rsidR="00000000" w:rsidDel="00000000" w:rsidP="00000000" w:rsidRDefault="00000000" w:rsidRPr="00000000" w14:paraId="00000114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優良生投票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 KO拉卡初賽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MR混合實境</w:t>
            </w:r>
          </w:p>
          <w:p w:rsidR="00000000" w:rsidDel="00000000" w:rsidP="00000000" w:rsidRDefault="00000000" w:rsidRPr="00000000" w14:paraId="0000012B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全景攝影</w:t>
            </w:r>
          </w:p>
          <w:p w:rsidR="00000000" w:rsidDel="00000000" w:rsidP="00000000" w:rsidRDefault="00000000" w:rsidRPr="00000000" w14:paraId="0000012C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" w:right="0" w:firstLine="2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23-24 國七八第1次期中考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補行4/3上班上課、16：00放學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  <w:color w:val="cc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生活中的建築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30-31 國九期末考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31-4/28第二階段班級共讀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31特教12年就學安置結果公告查詢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1特教12年就學安置結果申復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生活中的建築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調整放假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4-5兒童節、民族掃墓節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   建築造型語彙：校園建築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10-14國七拔河比賽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11特教12年就學安置新生報到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14 國七八校園防災講座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ind w:lef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  建築造型語彙：線與面的對話</w:t>
            </w:r>
          </w:p>
          <w:p w:rsidR="00000000" w:rsidDel="00000000" w:rsidP="00000000" w:rsidRDefault="00000000" w:rsidRPr="00000000" w14:paraId="0000018A">
            <w:pPr>
              <w:widowControl w:val="0"/>
              <w:ind w:lef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 國七校外教學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17-21國八籃球比賽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20-21國九第四次複習考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22國中資優鑑定複選評量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ind w:lef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   建築造型語彙：胚藤轉印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222222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國中女生HPV接種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 KO拉卡決賽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ind w:left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          錯視形變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多義圖形＆圖地反轉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9國九包高中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10-11國七八第2次期中考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12文藝獎評審會議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12多元能力開發班結業式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ind w:left="24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ind w:left="24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ind w:left="24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ind w:left="240"/>
              <w:jc w:val="center"/>
              <w:rPr>
                <w:rFonts w:ascii="Microsoft JhengHei" w:cs="Microsoft JhengHei" w:eastAsia="Microsoft JhengHei" w:hAnsi="Microsoft JhengHei"/>
                <w:i w:val="0"/>
                <w:smallCaps w:val="0"/>
                <w:strike w:val="0"/>
                <w:color w:val="cc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cc0000"/>
                <w:rtl w:val="0"/>
              </w:rPr>
              <w:t xml:space="preserve">20-21 國中教育會考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15-19國七跳繩比賽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15-19國八桌球比賽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0" w:right="0" w:hanging="3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16-6/19第三階段班級共讀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 國九輔導課、晚自習結束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擔任會考考場，11：00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大掃除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12:00放學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20-21 國中教育會考、擔任會考考場學校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3D 錯視</w:t>
            </w:r>
          </w:p>
          <w:p w:rsidR="00000000" w:rsidDel="00000000" w:rsidP="00000000" w:rsidRDefault="00000000" w:rsidRPr="00000000" w14:paraId="00000202">
            <w:pPr>
              <w:ind w:left="24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ind w:left="72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     3D 錯視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1-2能源教育週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ind w:left="24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6畢業典禮(暫定)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5-9作業抽查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5-16IEP檢討會議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5畢業典禮(暫定預演)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6畢業典禮(暫定)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7國八表藝成果發表(暫定,視畢典調整)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 直升入學分發序名單公告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直升撕榜及報到作業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 國九期末大掃除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13國九適性入學志願選填家長說明會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14國九離校(暫定)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國八輔導課結束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二類優免公告分發序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 科學講座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 補行6/23上班上課、16：00放學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 臺北市優先免試入學報到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 端午節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 調整放假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28-29 國七八期末考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hanging="24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 國七國八期末大掃除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休業式、10：10校務會議</w:t>
            </w:r>
          </w:p>
        </w:tc>
      </w:tr>
    </w:tbl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4" w:top="284" w:left="284" w:right="284" w:header="851" w:footer="2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1 -</w:t>
    </w:r>
  </w:p>
  <w:p w:rsidR="00000000" w:rsidDel="00000000" w:rsidP="00000000" w:rsidRDefault="00000000" w:rsidRPr="00000000" w14:paraId="000002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 w:eastAsia="新細明體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1" w:lineRule="atLeast"/>
      <w:ind w:left="720" w:leftChars="150" w:rightChars="0" w:hanging="360" w:firstLineChars="-150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縮排2">
    <w:name w:val="本文縮排 2"/>
    <w:basedOn w:val="內文"/>
    <w:next w:val="本文縮排2"/>
    <w:autoRedefine w:val="0"/>
    <w:hidden w:val="0"/>
    <w:qFormat w:val="0"/>
    <w:pPr>
      <w:widowControl w:val="0"/>
      <w:suppressAutoHyphens w:val="1"/>
      <w:spacing w:after="120" w:line="480" w:lineRule="auto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superscript"/>
      <w:cs w:val="0"/>
      <w:em w:val="none"/>
      <w:lang w:bidi="ar-SA" w:eastAsia="zh-TW" w:val="en-US"/>
    </w:r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本文縮排3">
    <w:name w:val="本文縮排 3"/>
    <w:basedOn w:val="內文"/>
    <w:next w:val="本文縮排3"/>
    <w:autoRedefine w:val="0"/>
    <w:hidden w:val="0"/>
    <w:qFormat w:val="0"/>
    <w:pPr>
      <w:widowControl w:val="0"/>
      <w:suppressAutoHyphens w:val="1"/>
      <w:spacing w:after="120"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新細明體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HTML預設格式">
    <w:name w:val="HTML 預設格式"/>
    <w:basedOn w:val="內文"/>
    <w:next w:val="HTML預設格式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細明體" w:eastAsia="細明體" w:hAnsi="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日期,字元">
    <w:name w:val="日期, 字元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註釋標題">
    <w:name w:val="註釋標題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編號">
    <w:name w:val="內文編號"/>
    <w:basedOn w:val="內文"/>
    <w:next w:val="內文編號"/>
    <w:autoRedefine w:val="0"/>
    <w:hidden w:val="0"/>
    <w:qFormat w:val="0"/>
    <w:pPr>
      <w:widowControl w:val="0"/>
      <w:numPr>
        <w:ilvl w:val="0"/>
        <w:numId w:val="1"/>
      </w:numPr>
      <w:suppressAutoHyphens w:val="1"/>
      <w:adjustRightInd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kern w:val="0"/>
      <w:position w:val="-1"/>
      <w:sz w:val="24"/>
      <w:szCs w:val="20"/>
      <w:u w:val="single"/>
      <w:effect w:val="none"/>
      <w:vertAlign w:val="baseline"/>
      <w:cs w:val="0"/>
      <w:em w:val="none"/>
      <w:lang w:bidi="ar-SA" w:eastAsia="zh-TW" w:val="en-US"/>
    </w:rPr>
  </w:style>
  <w:style w:type="paragraph" w:styleId="學術期刊">
    <w:name w:val="學術期刊"/>
    <w:basedOn w:val="內文"/>
    <w:next w:val="學術期刊"/>
    <w:autoRedefine w:val="0"/>
    <w:hidden w:val="0"/>
    <w:qFormat w:val="0"/>
    <w:pPr>
      <w:widowControl w:val="0"/>
      <w:tabs>
        <w:tab w:val="left" w:leader="none" w:pos="340"/>
      </w:tabs>
      <w:suppressAutoHyphens w:val="1"/>
      <w:adjustRightInd w:val="0"/>
      <w:spacing w:afterLines="100" w:beforeLines="100" w:line="36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姓名">
    <w:name w:val="姓名"/>
    <w:basedOn w:val="內文"/>
    <w:next w:val="姓名"/>
    <w:autoRedefine w:val="0"/>
    <w:hidden w:val="0"/>
    <w:qFormat w:val="0"/>
    <w:pPr>
      <w:widowControl w:val="0"/>
      <w:tabs>
        <w:tab w:val="left" w:leader="none" w:pos="340"/>
      </w:tabs>
      <w:suppressAutoHyphens w:val="1"/>
      <w:adjustRightInd w:val="0"/>
      <w:spacing w:afterLines="100" w:beforeLines="200" w:line="36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kern w:val="0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區塊文字">
    <w:name w:val="區塊文字"/>
    <w:basedOn w:val="內文"/>
    <w:next w:val="區塊文字"/>
    <w:autoRedefine w:val="0"/>
    <w:hidden w:val="0"/>
    <w:qFormat w:val="0"/>
    <w:pPr>
      <w:widowControl w:val="0"/>
      <w:suppressAutoHyphens w:val="1"/>
      <w:spacing w:line="400" w:lineRule="atLeast"/>
      <w:ind w:left="1260" w:right="-38" w:leftChars="525" w:rightChars="-16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本文2">
    <w:name w:val="本文 2"/>
    <w:basedOn w:val="內文"/>
    <w:next w:val="本文2"/>
    <w:autoRedefine w:val="0"/>
    <w:hidden w:val="0"/>
    <w:qFormat w:val="0"/>
    <w:pPr>
      <w:widowControl w:val="0"/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3">
    <w:name w:val="本文 3"/>
    <w:basedOn w:val="內文"/>
    <w:next w:val="本文3"/>
    <w:autoRedefine w:val="0"/>
    <w:hidden w:val="0"/>
    <w:qFormat w:val="0"/>
    <w:pPr>
      <w:widowControl w:val="0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eastAsia="新細明體" w:hint="eastAsia"/>
      <w:color w:val="0000f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日期字元,字元字元1">
    <w:name w:val="日期 字元, 字元 字元1"/>
    <w:next w:val="日期字元,字元字元1"/>
    <w:autoRedefine w:val="0"/>
    <w:hidden w:val="0"/>
    <w:qFormat w:val="0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PlainText">
    <w:name w:val="Plain Text"/>
    <w:basedOn w:val="內文"/>
    <w:next w:val="PlainText"/>
    <w:autoRedefine w:val="0"/>
    <w:hidden w:val="0"/>
    <w:qFormat w:val="0"/>
    <w:pPr>
      <w:widowControl w:val="0"/>
      <w:suppressAutoHyphens w:val="1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eastAsia="細明體" w:hAnsi="Courier New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問候">
    <w:name w:val="問候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結語">
    <w:name w:val="結語"/>
    <w:basedOn w:val="內文"/>
    <w:next w:val="結語"/>
    <w:autoRedefine w:val="0"/>
    <w:hidden w:val="0"/>
    <w:qFormat w:val="0"/>
    <w:pPr>
      <w:widowControl w:val="0"/>
      <w:suppressAutoHyphens w:val="1"/>
      <w:spacing w:line="1" w:lineRule="atLeast"/>
      <w:ind w:left="100" w:leftChars="1800" w:rightChars="0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字元2">
    <w:name w:val="字元2"/>
    <w:basedOn w:val="內文"/>
    <w:next w:val="字元2"/>
    <w:autoRedefine w:val="0"/>
    <w:hidden w:val="0"/>
    <w:qFormat w:val="0"/>
    <w:pPr>
      <w:widowControl w:val="1"/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ahoma" w:eastAsia="新細明體" w:hAnsi="Tahoma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目次1">
    <w:name w:val="目次1"/>
    <w:basedOn w:val="內文"/>
    <w:next w:val="目次1"/>
    <w:autoRedefine w:val="0"/>
    <w:hidden w:val="0"/>
    <w:qFormat w:val="0"/>
    <w:pPr>
      <w:widowControl w:val="0"/>
      <w:suppressAutoHyphens w:val="1"/>
      <w:adjustRightInd w:val="0"/>
      <w:spacing w:before="72" w:beforeLines="30" w:line="360" w:lineRule="atLeast"/>
      <w:ind w:leftChars="-1" w:rightChars="0" w:firstLineChars="-1"/>
      <w:textDirection w:val="btLr"/>
      <w:textAlignment w:val="baseline"/>
      <w:outlineLvl w:val="0"/>
    </w:pPr>
    <w:rPr>
      <w:rFonts w:ascii="標楷體" w:eastAsia="標楷體" w:hAnsi="標楷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character" w:styleId="目次1字元">
    <w:name w:val="目次1 字元"/>
    <w:next w:val="目次1字元"/>
    <w:autoRedefine w:val="0"/>
    <w:hidden w:val="0"/>
    <w:qFormat w:val="0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字元">
    <w:name w:val="字元"/>
    <w:basedOn w:val="內文"/>
    <w:next w:val="字元"/>
    <w:autoRedefine w:val="0"/>
    <w:hidden w:val="0"/>
    <w:qFormat w:val="0"/>
    <w:pPr>
      <w:widowControl w:val="1"/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ahoma" w:eastAsia="新細明體" w:hAnsi="Tahoma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ListParagraph">
    <w:name w:val="List Paragraph"/>
    <w:basedOn w:val="內文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libri" w:eastAsia="新細明體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hyperlink" Target="http://www.edu.tw/files/site_content/B0055/5%E4%BA%BA%E6%AC%8A%E6%95%99%E8%82%B2%E8%AD%B0%E9%A1%8C1000111.pdf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sJOPwj1+vURIv/vTvD3ZnSXtKQ==">AMUW2mWrsad6/Yr5Mte7Eeq5suCZfgSbpLCPTUhOG4pOTLF/n4N2qv0xrB2vDmrFzK9Rc2uBJLNwoQj8wDeFjr5efIG3zY3Kj4d5g9ZWHJ4yyl36VU37/sQ=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2021-02-17T05:15:00Z</dcterms:created>
  <dc:creator>九十年度電腦設備購置案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