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ind w:left="2" w:hanging="2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臺北市立大直高級中學</w:t>
      </w:r>
      <w:r>
        <w:rPr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112</w:t>
      </w: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學年度第</w:t>
      </w:r>
      <w:r>
        <w:rPr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學期</w:t>
      </w:r>
    </w:p>
    <w:p>
      <w:pPr>
        <w:pStyle w:val="Normal.0"/>
        <w:spacing w:line="240" w:lineRule="auto"/>
        <w:ind w:left="2" w:hanging="2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高中部 </w:t>
      </w:r>
      <w:r>
        <w:rPr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</w:t>
      </w: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國文</w:t>
      </w:r>
      <w:r>
        <w:rPr>
          <w:rFonts w:ascii="Microsoft JhengHei" w:hAnsi="Microsoft JhengHei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 </w:t>
      </w:r>
      <w:r>
        <w:rPr>
          <w:rFonts w:eastAsia="Microsoft JhengHei" w:hint="eastAsia"/>
          <w:outline w:val="0"/>
          <w:color w:val="000000"/>
          <w:sz w:val="36"/>
          <w:szCs w:val="36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科教學活動計畫書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0"/>
        <w:gridCol w:w="2656"/>
        <w:gridCol w:w="1700"/>
        <w:gridCol w:w="3216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rtl w:val="0"/>
                <w:lang w:val="en-US"/>
              </w:rPr>
              <w:t>H20</w:t>
            </w:r>
            <w:r>
              <w:rPr>
                <w:rFonts w:ascii="Microsoft JhengHei" w:hAnsi="Microsoft JhengHei"/>
                <w:rtl w:val="0"/>
                <w:lang w:val="en-US"/>
              </w:rPr>
              <w:t>3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、</w:t>
            </w:r>
            <w:r>
              <w:rPr>
                <w:rFonts w:ascii="Microsoft JhengHei" w:hAnsi="Microsoft JhengHei"/>
                <w:rtl w:val="0"/>
                <w:lang w:val="en-US"/>
              </w:rPr>
              <w:t>H2</w:t>
            </w:r>
            <w:r>
              <w:rPr>
                <w:rFonts w:ascii="Microsoft JhengHei" w:hAnsi="Microsoft JhengHei"/>
                <w:rtl w:val="0"/>
                <w:lang w:val="en-US"/>
              </w:rPr>
              <w:t>1</w:t>
            </w:r>
            <w:r>
              <w:rPr>
                <w:rFonts w:ascii="Microsoft JhengHei" w:hAnsi="Microsoft JhengHei"/>
                <w:rtl w:val="0"/>
                <w:lang w:val="en-US"/>
              </w:rPr>
              <w:t>0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任課老師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ind w:left="1" w:hanging="1"/>
              <w:jc w:val="center"/>
            </w:pPr>
            <w:r>
              <w:rPr>
                <w:rFonts w:eastAsia="Microsoft JhengHei" w:hint="eastAsia"/>
                <w:sz w:val="28"/>
                <w:szCs w:val="28"/>
                <w:rtl w:val="0"/>
                <w:lang w:val="zh-TW" w:eastAsia="zh-TW"/>
              </w:rPr>
              <w:t>吳雅萍</w:t>
            </w:r>
          </w:p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一、教學目標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1"/>
              </w:numPr>
              <w:spacing w:line="240" w:lineRule="auto"/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培養閱讀文言文及淺近古籍之興趣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提高閱讀及寫作之能力，並熟練口語表達與應用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經由語文教育，培養關懷社會、尊重多元文化的內心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閱讀優質課外讀物，增進文藝欣賞與創作之能力，開拓生活視野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spacing w:line="240" w:lineRule="auto"/>
              <w:rPr>
                <w:rFonts w:eastAsia="Microsoft JhengHei" w:hint="eastAsia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課本、語文養成習作、國文學習講義、課外閱讀文選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讀力關鍵：閱讀素養新攻略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Fonts w:eastAsia="Microsoft JhengHei" w:hint="eastAsia"/>
                <w:rtl w:val="0"/>
                <w:lang w:val="zh-TW" w:eastAsia="zh-TW"/>
              </w:rPr>
            </w:pPr>
            <w:r>
              <w:rPr>
                <w:rFonts w:eastAsia="Microsoft JhengHei" w:hint="eastAsia"/>
                <w:rtl w:val="0"/>
                <w:lang w:val="zh-TW" w:eastAsia="zh-TW"/>
              </w:rPr>
              <w:t>教師自編教材、投影片及學習單</w:t>
            </w:r>
          </w:p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rPr>
                <w:rFonts w:ascii="Microsoft JhengHei" w:cs="Microsoft JhengHei" w:hAnsi="Microsoft JhengHei" w:eastAsia="Microsoft JhengHei"/>
                <w:lang w:val="zh-TW" w:eastAsia="zh-TW"/>
              </w:rPr>
            </w:pPr>
            <w:r>
              <w:rPr>
                <w:rFonts w:ascii="Microsoft JhengHei" w:hAnsi="Microsoft JhengHei"/>
                <w:rtl w:val="0"/>
                <w:lang w:val="zh-TW" w:eastAsia="zh-TW"/>
              </w:rPr>
              <w:t>1.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作文、閱讀心得</w:t>
            </w:r>
          </w:p>
          <w:p>
            <w:pPr>
              <w:pStyle w:val="Normal.0"/>
              <w:spacing w:line="240" w:lineRule="auto"/>
              <w:rPr>
                <w:rFonts w:ascii="Microsoft JhengHei" w:cs="Microsoft JhengHei" w:hAnsi="Microsoft JhengHei" w:eastAsia="Microsoft JhengHei"/>
                <w:lang w:val="zh-TW" w:eastAsia="zh-TW"/>
              </w:rPr>
            </w:pPr>
            <w:r>
              <w:rPr>
                <w:rFonts w:ascii="Microsoft JhengHei" w:hAnsi="Microsoft JhengHei"/>
                <w:rtl w:val="0"/>
                <w:lang w:val="zh-TW" w:eastAsia="zh-TW"/>
              </w:rPr>
              <w:t>2.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讀力關鍵：閱讀素養新攻略</w:t>
            </w:r>
          </w:p>
          <w:p>
            <w:pPr>
              <w:pStyle w:val="Normal.0"/>
              <w:spacing w:line="240" w:lineRule="auto"/>
              <w:rPr>
                <w:rFonts w:ascii="Microsoft JhengHei" w:cs="Microsoft JhengHei" w:hAnsi="Microsoft JhengHei" w:eastAsia="Microsoft JhengHei"/>
                <w:lang w:val="zh-TW" w:eastAsia="zh-TW"/>
              </w:rPr>
            </w:pPr>
            <w:r>
              <w:rPr>
                <w:rFonts w:ascii="Microsoft JhengHei" w:hAnsi="Microsoft JhengHei"/>
                <w:rtl w:val="0"/>
                <w:lang w:val="zh-TW" w:eastAsia="zh-TW"/>
              </w:rPr>
              <w:t>3.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作業訂正：考卷、習作、補充講義</w:t>
            </w:r>
          </w:p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rtl w:val="0"/>
                <w:lang w:val="zh-TW" w:eastAsia="zh-TW"/>
              </w:rPr>
              <w:t>4.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其他指定項目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四、平時成績評量方法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rPr>
                <w:rFonts w:ascii="Microsoft JhengHei" w:cs="Microsoft JhengHei" w:hAnsi="Microsoft JhengHei" w:eastAsia="Microsoft JhengHei"/>
                <w:lang w:val="zh-TW" w:eastAsia="zh-TW"/>
              </w:rPr>
            </w:pPr>
            <w:r>
              <w:rPr>
                <w:rFonts w:ascii="Microsoft JhengHei" w:hAnsi="Microsoft JhengHei"/>
                <w:rtl w:val="0"/>
                <w:lang w:val="zh-TW" w:eastAsia="zh-TW"/>
              </w:rPr>
              <w:t>1.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課堂作業、作文：</w:t>
            </w:r>
            <w:r>
              <w:rPr>
                <w:rFonts w:ascii="Microsoft JhengHei" w:hAnsi="Microsoft JhengHei"/>
                <w:rtl w:val="0"/>
                <w:lang w:val="zh-TW" w:eastAsia="zh-TW"/>
              </w:rPr>
              <w:t>50%</w:t>
            </w:r>
          </w:p>
          <w:p>
            <w:pPr>
              <w:pStyle w:val="Normal.0"/>
              <w:spacing w:line="240" w:lineRule="auto"/>
              <w:rPr>
                <w:rFonts w:ascii="Microsoft JhengHei" w:cs="Microsoft JhengHei" w:hAnsi="Microsoft JhengHei" w:eastAsia="Microsoft JhengHei"/>
                <w:lang w:val="zh-TW" w:eastAsia="zh-TW"/>
              </w:rPr>
            </w:pPr>
            <w:r>
              <w:rPr>
                <w:rFonts w:ascii="Microsoft JhengHei" w:hAnsi="Microsoft JhengHei"/>
                <w:rtl w:val="0"/>
                <w:lang w:val="zh-TW" w:eastAsia="zh-TW"/>
              </w:rPr>
              <w:t>2.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平時測驗（默書、測驗卷）：</w:t>
            </w:r>
            <w:r>
              <w:rPr>
                <w:rFonts w:ascii="Microsoft JhengHei" w:hAnsi="Microsoft JhengHei"/>
                <w:rtl w:val="0"/>
                <w:lang w:val="zh-TW" w:eastAsia="zh-TW"/>
              </w:rPr>
              <w:t>50%</w:t>
            </w:r>
          </w:p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rtl w:val="0"/>
                <w:lang w:val="zh-TW" w:eastAsia="zh-TW"/>
              </w:rPr>
              <w:t>3.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其他加分項目（課程參與等）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五、學期成績計算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rPr>
                <w:rFonts w:ascii="Microsoft JhengHei" w:cs="Microsoft JhengHei" w:hAnsi="Microsoft JhengHei" w:eastAsia="Microsoft JhengHei"/>
              </w:rPr>
            </w:pPr>
            <w:r>
              <w:rPr>
                <w:rFonts w:ascii="Microsoft JhengHei" w:hAnsi="Microsoft JhengHei"/>
                <w:rtl w:val="0"/>
                <w:lang w:val="en-US"/>
              </w:rPr>
              <w:t>70%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：第一次段考</w:t>
            </w:r>
            <w:r>
              <w:rPr>
                <w:rFonts w:ascii="Microsoft JhengHei" w:hAnsi="Microsoft JhengHei"/>
                <w:rtl w:val="0"/>
                <w:lang w:val="en-US"/>
              </w:rPr>
              <w:t xml:space="preserve">30%   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第二次段考</w:t>
            </w:r>
            <w:r>
              <w:rPr>
                <w:rFonts w:ascii="Microsoft JhengHei" w:hAnsi="Microsoft JhengHei"/>
                <w:rtl w:val="0"/>
                <w:lang w:val="en-US"/>
              </w:rPr>
              <w:t xml:space="preserve">30%   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期末考</w:t>
            </w:r>
            <w:r>
              <w:rPr>
                <w:rFonts w:ascii="Microsoft JhengHei" w:hAnsi="Microsoft JhengHei"/>
                <w:rtl w:val="0"/>
                <w:lang w:val="en-US"/>
              </w:rPr>
              <w:t>40%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rtl w:val="0"/>
                <w:lang w:val="en-US"/>
              </w:rPr>
              <w:t>30%</w:t>
            </w:r>
            <w:r>
              <w:rPr>
                <w:rFonts w:eastAsia="Microsoft JhengHei" w:hint="eastAsia"/>
                <w:rtl w:val="0"/>
                <w:lang w:val="zh-TW" w:eastAsia="zh-TW"/>
              </w:rPr>
              <w:t>：平時成績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六、可上傳學習歷程檔案課程學習成果之作品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eastAsia="Microsoft JhengHei" w:hint="eastAsia"/>
                <w:rtl w:val="0"/>
                <w:lang w:val="zh-TW" w:eastAsia="zh-TW"/>
              </w:rPr>
              <w:t>讀書心得、個人創作、課堂指定作業</w:t>
            </w:r>
          </w:p>
        </w:tc>
      </w:tr>
      <w:tr>
        <w:tblPrEx>
          <w:shd w:val="clear" w:color="auto" w:fill="ced7e7"/>
        </w:tblPrEx>
        <w:trPr>
          <w:trHeight w:val="1351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七、個人教學理念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編號"/>
              <w:widowControl w:val="1"/>
              <w:numPr>
                <w:ilvl w:val="0"/>
                <w:numId w:val="3"/>
              </w:numPr>
              <w:suppressAutoHyphens w:val="0"/>
              <w:spacing w:line="240" w:lineRule="auto"/>
              <w:jc w:val="left"/>
              <w:outlineLvl w:val="9"/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掌握大考命題趨勢，融入日常教學及評量，令學生不依賴死記，而能運用語感及累積之能力，進行判斷。</w:t>
            </w:r>
          </w:p>
          <w:p>
            <w:pPr>
              <w:pStyle w:val="內文編號"/>
              <w:numPr>
                <w:ilvl w:val="0"/>
                <w:numId w:val="3"/>
              </w:numPr>
              <w:suppressAutoHyphens w:val="0"/>
              <w:bidi w:val="0"/>
              <w:spacing w:before="100" w:line="300" w:lineRule="exact"/>
              <w:ind w:right="0"/>
              <w:jc w:val="both"/>
              <w:outlineLvl w:val="9"/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Microsoft JhengHei" w:hint="eastAsia"/>
                <w:outline w:val="0"/>
                <w:color w:val="000000"/>
                <w:kern w:val="2"/>
                <w:position w:val="0"/>
                <w:u w:val="none" w:color="00000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希望培養學生閱讀習慣，更期望藉由閱讀及引導，令學生在陶冶文學素養之餘，更能從中找到安頓心神之力量。</w:t>
            </w:r>
          </w:p>
        </w:tc>
      </w:tr>
      <w:tr>
        <w:tblPrEx>
          <w:shd w:val="clear" w:color="auto" w:fill="ced7e7"/>
        </w:tblPrEx>
        <w:trPr>
          <w:trHeight w:val="2890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八、擬請家長協助事項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Microsoft JhengHei" w:cs="Microsoft JhengHei" w:hAnsi="Microsoft JhengHei" w:eastAsia="Microsoft JhengHei"/>
                <w:position w:val="-16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Microsoft JhengHei" w:hAnsi="Microsoft JhengHei"/>
                <w:position w:val="-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</w:t>
            </w:r>
            <w:r>
              <w:rPr>
                <w:rFonts w:eastAsia="Microsoft JhengHei" w:hint="eastAsia"/>
                <w:position w:val="-16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請叮囑孩子在規定時間內完成個人備審資料，並在指定時間完成上傳。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Microsoft JhengHei" w:cs="Microsoft JhengHei" w:hAnsi="Microsoft JhengHei" w:eastAsia="Microsoft JhengHei"/>
                <w:position w:val="-16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Microsoft JhengHei" w:hAnsi="Microsoft JhengHei"/>
                <w:position w:val="-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</w:t>
            </w:r>
            <w:r>
              <w:rPr>
                <w:rFonts w:eastAsia="Microsoft JhengHei" w:hint="eastAsia"/>
                <w:position w:val="-16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請鼓勵並培養孩子關心時事的態度及廣泛的閱讀習慣，持續累積閱讀素材及思考內容，留下文字心得。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position w:val="-1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3.</w:t>
            </w:r>
            <w:r>
              <w:rPr>
                <w:rFonts w:eastAsia="Microsoft JhengHei" w:hint="eastAsia"/>
                <w:position w:val="-16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若孩子有意願參與各方藝文、展覽欣賞、徵文投稿，也請多予支持，以利孩子開展視野，同時累積學習歷程。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2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九、聯絡方式</w:t>
            </w:r>
          </w:p>
        </w:tc>
        <w:tc>
          <w:tcPr>
            <w:tcW w:type="dxa" w:w="757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eastAsia="標楷體-繁" w:hint="eastAsia"/>
                <w:shd w:val="nil" w:color="auto" w:fill="auto"/>
                <w:rtl w:val="0"/>
                <w:lang w:val="zh-TW" w:eastAsia="zh-TW"/>
              </w:rPr>
              <w:t>（</w:t>
            </w:r>
            <w:r>
              <w:rPr>
                <w:rFonts w:ascii="標楷體-繁" w:hAnsi="標楷體-繁"/>
                <w:shd w:val="nil" w:color="auto" w:fill="auto"/>
                <w:rtl w:val="0"/>
                <w:lang w:val="en-US"/>
              </w:rPr>
              <w:t>02</w:t>
            </w:r>
            <w:r>
              <w:rPr>
                <w:rFonts w:eastAsia="標楷體-繁" w:hint="eastAsia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Fonts w:ascii="標楷體-繁" w:hAnsi="標楷體-繁"/>
                <w:shd w:val="nil" w:color="auto" w:fill="auto"/>
                <w:rtl w:val="0"/>
                <w:lang w:val="en-US"/>
              </w:rPr>
              <w:t>2533-4017</w:t>
            </w:r>
            <w:r>
              <w:rPr>
                <w:rFonts w:eastAsia="標楷體-繁" w:hint="eastAsia"/>
                <w:shd w:val="nil" w:color="auto" w:fill="auto"/>
                <w:rtl w:val="0"/>
                <w:lang w:val="zh-TW" w:eastAsia="zh-TW"/>
              </w:rPr>
              <w:t>分機</w:t>
            </w:r>
            <w:r>
              <w:rPr>
                <w:rFonts w:ascii="標楷體-繁" w:hAnsi="標楷體-繁"/>
                <w:shd w:val="nil" w:color="auto" w:fill="auto"/>
                <w:rtl w:val="0"/>
                <w:lang w:val="en-US"/>
              </w:rPr>
              <w:t>214</w:t>
            </w:r>
            <w:r>
              <w:rPr>
                <w:rFonts w:eastAsia="標楷體-繁" w:hint="eastAsia"/>
                <w:shd w:val="nil" w:color="auto" w:fill="auto"/>
                <w:rtl w:val="0"/>
                <w:lang w:val="en-US"/>
              </w:rPr>
              <w:t>、</w:t>
            </w:r>
            <w:r>
              <w:rPr>
                <w:rFonts w:ascii="標楷體-繁" w:hAnsi="標楷體-繁"/>
                <w:shd w:val="nil" w:color="auto" w:fill="auto"/>
                <w:rtl w:val="0"/>
                <w:lang w:val="en-US"/>
              </w:rPr>
              <w:t>215</w:t>
            </w:r>
            <w:r>
              <w:rPr>
                <w:rFonts w:eastAsia="標楷體-繁" w:hint="eastAsia"/>
                <w:shd w:val="nil" w:color="auto" w:fill="auto"/>
                <w:rtl w:val="0"/>
                <w:lang w:val="en-US"/>
              </w:rPr>
              <w:t>、</w:t>
            </w:r>
            <w:r>
              <w:rPr>
                <w:rFonts w:ascii="標楷體-繁" w:hAnsi="標楷體-繁"/>
                <w:shd w:val="nil" w:color="auto" w:fill="auto"/>
                <w:rtl w:val="0"/>
                <w:lang w:val="en-US"/>
              </w:rPr>
              <w:t>216</w:t>
            </w:r>
          </w:p>
        </w:tc>
      </w:tr>
    </w:tbl>
    <w:p>
      <w:pPr>
        <w:pStyle w:val="Normal.0"/>
        <w:spacing w:line="240" w:lineRule="auto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ind w:left="1" w:hanging="1"/>
        <w:jc w:val="center"/>
        <w:sectPr>
          <w:headerReference w:type="default" r:id="rId4"/>
          <w:footerReference w:type="default" r:id="rId5"/>
          <w:pgSz w:w="11900" w:h="16840" w:orient="portrait"/>
          <w:pgMar w:top="284" w:right="284" w:bottom="284" w:left="284" w:header="851" w:footer="219"/>
          <w:pgNumType w:start="1"/>
          <w:bidi w:val="0"/>
        </w:sectPr>
      </w:pPr>
    </w:p>
    <w:p>
      <w:pPr>
        <w:pStyle w:val="Normal.0"/>
        <w:spacing w:line="240" w:lineRule="auto"/>
        <w:ind w:left="1" w:hanging="1"/>
        <w:jc w:val="center"/>
        <w:rPr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eastAsia="Microsoft JhengHei" w:hint="eastAsia"/>
          <w:outline w:val="0"/>
          <w:color w:val="00000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【教學進度表】</w:t>
      </w:r>
      <w:r>
        <w:rPr>
          <w:rFonts w:ascii="Microsoft JhengHei" w:hAnsi="Microsoft JhengHei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eastAsia="Microsoft JhengHei" w:hint="eastAsia"/>
          <w:outline w:val="0"/>
          <w:color w:val="000000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請特別確認是否有</w:t>
      </w:r>
      <w:r>
        <w:rPr>
          <w:rFonts w:eastAsia="Microsoft JhengHei" w:hint="eastAsia"/>
          <w:outline w:val="0"/>
          <w:color w:val="000000"/>
          <w:u w:val="single"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性別平等</w:t>
      </w:r>
      <w:r>
        <w:rPr>
          <w:rFonts w:eastAsia="Microsoft JhengHei" w:hint="eastAsia"/>
          <w:outline w:val="0"/>
          <w:color w:val="000000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相關單元</w:t>
      </w:r>
      <w:r>
        <w:rPr>
          <w:rFonts w:ascii="Microsoft JhengHei" w:hAnsi="Microsoft JhengHei"/>
          <w:outline w:val="0"/>
          <w:color w:val="000000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275"/>
        <w:gridCol w:w="160"/>
        <w:gridCol w:w="262"/>
        <w:gridCol w:w="349"/>
        <w:gridCol w:w="348"/>
        <w:gridCol w:w="189"/>
        <w:gridCol w:w="160"/>
        <w:gridCol w:w="1612"/>
        <w:gridCol w:w="1474"/>
        <w:gridCol w:w="425"/>
        <w:gridCol w:w="496"/>
        <w:gridCol w:w="478"/>
        <w:gridCol w:w="160"/>
        <w:gridCol w:w="1275"/>
        <w:gridCol w:w="1262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hd w:val="nil" w:color="auto" w:fill="auto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融入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議題</w:t>
            </w:r>
          </w:p>
        </w:tc>
        <w:tc>
          <w:tcPr>
            <w:tcW w:type="dxa" w:w="1292"/>
            <w:gridSpan w:val="5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性別平等</w:t>
            </w:r>
          </w:p>
        </w:tc>
        <w:tc>
          <w:tcPr>
            <w:tcW w:type="dxa" w:w="1148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人權</w:t>
            </w:r>
          </w:p>
        </w:tc>
        <w:tc>
          <w:tcPr>
            <w:tcW w:type="dxa" w:w="1771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環境</w:t>
            </w:r>
          </w:p>
        </w:tc>
        <w:tc>
          <w:tcPr>
            <w:tcW w:type="dxa" w:w="147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海洋</w:t>
            </w:r>
          </w:p>
        </w:tc>
        <w:tc>
          <w:tcPr>
            <w:tcW w:type="dxa" w:w="1559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品德</w:t>
            </w:r>
          </w:p>
        </w:tc>
        <w:tc>
          <w:tcPr>
            <w:tcW w:type="dxa" w:w="1275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6.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生命</w:t>
            </w:r>
          </w:p>
        </w:tc>
        <w:tc>
          <w:tcPr>
            <w:tcW w:type="dxa" w:w="1261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7.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法治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8.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科技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9.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資訊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10.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能源</w:t>
            </w:r>
          </w:p>
        </w:tc>
        <w:tc>
          <w:tcPr>
            <w:tcW w:type="dxa" w:w="1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11.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安全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12.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防災</w:t>
            </w:r>
          </w:p>
        </w:tc>
        <w:tc>
          <w:tcPr>
            <w:tcW w:type="dxa" w:w="1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13.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1261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14.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生涯規劃</w:t>
            </w:r>
          </w:p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15.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多元文化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16.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閱讀素養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17.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戶外教育</w:t>
            </w:r>
          </w:p>
        </w:tc>
        <w:tc>
          <w:tcPr>
            <w:tcW w:type="dxa" w:w="147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18.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國際教育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19.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原住民教育</w:t>
            </w:r>
          </w:p>
        </w:tc>
        <w:tc>
          <w:tcPr>
            <w:tcW w:type="dxa" w:w="2536"/>
            <w:gridSpan w:val="2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20.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其他</w:t>
            </w: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:____________(</w:t>
            </w: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請說明</w:t>
            </w:r>
            <w:r>
              <w:rPr>
                <w:rFonts w:ascii="Microsoft JhengHei" w:hAnsi="Microsoft JhengHei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510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2"/>
            </w:tcMar>
            <w:vAlign w:val="center"/>
          </w:tcPr>
          <w:p>
            <w:pPr>
              <w:pStyle w:val="Normal.0"/>
              <w:spacing w:line="240" w:lineRule="auto"/>
              <w:ind w:right="212"/>
              <w:jc w:val="both"/>
            </w:pPr>
            <w:r>
              <w:rPr>
                <w:rFonts w:eastAsia="Microsoft JhengHei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4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資訊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47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議題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2696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9"/>
            </w:tcMar>
            <w:vAlign w:val="center"/>
          </w:tcPr>
          <w:p>
            <w:pPr>
              <w:pStyle w:val="Normal.0"/>
              <w:spacing w:line="240" w:lineRule="auto"/>
              <w:ind w:right="89"/>
              <w:jc w:val="both"/>
            </w:pPr>
            <w:r>
              <w:rPr>
                <w:rFonts w:eastAsia="Microsoft JhengHei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3280"/>
            <w:gridSpan w:val="1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outline w:val="0"/>
                <w:color w:val="0000ff"/>
                <w:sz w:val="24"/>
                <w:szCs w:val="24"/>
                <w:u w:color="0000ff"/>
                <w:shd w:val="nil" w:color="auto" w:fill="auto"/>
                <w:rtl w:val="0"/>
                <w:lang w:val="zh-TW" w:eastAsia="zh-TW"/>
                <w14:textFill>
                  <w14:solidFill>
                    <w14:srgbClr w14:val="0000FF"/>
                  </w14:solidFill>
                </w14:textFill>
              </w:rPr>
              <w:t>範例</w:t>
            </w:r>
            <w:r>
              <w:rPr>
                <w:rFonts w:ascii="Microsoft JhengHei" w:hAnsi="Microsoft JhengHei"/>
                <w:outline w:val="0"/>
                <w:color w:val="0000ff"/>
                <w:sz w:val="24"/>
                <w:szCs w:val="24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(</w:t>
            </w:r>
            <w:r>
              <w:rPr>
                <w:rFonts w:eastAsia="Microsoft JhengHei" w:hint="eastAsia"/>
                <w:outline w:val="0"/>
                <w:color w:val="0000ff"/>
                <w:sz w:val="24"/>
                <w:szCs w:val="24"/>
                <w:u w:color="0000ff"/>
                <w:shd w:val="nil" w:color="auto" w:fill="auto"/>
                <w:rtl w:val="0"/>
                <w:lang w:val="zh-TW" w:eastAsia="zh-TW"/>
                <w14:textFill>
                  <w14:solidFill>
                    <w14:srgbClr w14:val="0000FF"/>
                  </w14:solidFill>
                </w14:textFill>
              </w:rPr>
              <w:t>請將本列刪除</w:t>
            </w:r>
            <w:r>
              <w:rPr>
                <w:rFonts w:ascii="Microsoft JhengHei" w:hAnsi="Microsoft JhengHei"/>
                <w:outline w:val="0"/>
                <w:color w:val="0000ff"/>
                <w:sz w:val="24"/>
                <w:szCs w:val="24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)</w:t>
            </w:r>
          </w:p>
        </w:tc>
        <w:tc>
          <w:tcPr>
            <w:tcW w:type="dxa" w:w="3510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5-2</w:t>
            </w:r>
            <w:r>
              <w:rPr>
                <w:rFonts w:eastAsia="Microsoft JhengHei" w:hint="eastAsia"/>
                <w:shd w:val="nil" w:color="auto" w:fill="auto"/>
                <w:rtl w:val="0"/>
                <w:lang w:val="zh-TW" w:eastAsia="zh-TW"/>
              </w:rPr>
              <w:t>常見的有機化合物</w:t>
            </w:r>
          </w:p>
        </w:tc>
        <w:tc>
          <w:tcPr>
            <w:tcW w:type="dxa" w:w="4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2"/>
                <w:szCs w:val="22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hd w:val="nil" w:color="auto" w:fill="auto"/>
                <w:rtl w:val="0"/>
                <w:lang w:val="en-US"/>
              </w:rPr>
              <w:t>2,4</w:t>
            </w:r>
          </w:p>
        </w:tc>
        <w:tc>
          <w:tcPr>
            <w:tcW w:type="dxa" w:w="2696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5" w:hRule="atLeast"/>
        </w:trPr>
        <w:tc>
          <w:tcPr>
            <w:tcW w:type="dxa" w:w="480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center"/>
              <w:rPr>
                <w:rFonts w:ascii="Microsoft JhengHei" w:cs="Microsoft JhengHei" w:hAnsi="Microsoft JhengHei" w:eastAsia="Microsoft JhengHei"/>
                <w:sz w:val="18"/>
                <w:szCs w:val="18"/>
                <w:shd w:val="nil" w:color="auto" w:fill="auto"/>
              </w:rPr>
            </w:pP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八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42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L1</w:t>
            </w: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勞山道士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28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期初教學研究會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開學、正式上課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16:00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放學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31-10/11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高一微課程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(106-109)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高三晚自習開始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高二自主學習開始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(8/31-9/21)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高一多元選修選課結果公告與上課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高二校訂必修選課結果公告與上課</w:t>
            </w:r>
          </w:p>
        </w:tc>
      </w:tr>
      <w:tr>
        <w:tblPrEx>
          <w:shd w:val="clear" w:color="auto" w:fill="ced7e7"/>
        </w:tblPrEx>
        <w:trPr>
          <w:trHeight w:val="1473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L2</w:t>
            </w: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發明為需求之母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4 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110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、高二、三輔導課開始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5-6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高三第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次模擬考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高一班級體驗教育活動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教學大綱及班級經營上傳截止</w:t>
            </w:r>
          </w:p>
          <w:p>
            <w:pPr>
              <w:pStyle w:val="Normal.0"/>
              <w:widowControl w:val="1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數理學科能力競賽報名截止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L3</w:t>
            </w: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近體詩選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14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國家防災日預演</w:t>
            </w:r>
          </w:p>
          <w:p>
            <w:pPr>
              <w:pStyle w:val="Normal.0"/>
              <w:widowControl w:val="1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16 111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學年度學習歷程檔案課程學習成果、多元表現勾選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(17:00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L4</w:t>
            </w: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水證據</w:t>
            </w:r>
            <w:r>
              <w:rPr>
                <w:rFonts w:ascii="Microsoft JhengHei" w:hAnsi="Microsoft JhengHei" w:hint="default"/>
                <w:sz w:val="20"/>
                <w:szCs w:val="20"/>
                <w:shd w:val="nil" w:color="auto" w:fill="auto"/>
                <w:rtl w:val="0"/>
                <w:lang w:val="en-US"/>
              </w:rPr>
              <w:t>—</w:t>
            </w: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給河川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國家防災日演練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22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數理學科能力競賽校內初賽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23</w:t>
            </w:r>
            <w:r>
              <w:rPr>
                <w:rFonts w:eastAsia="Microsoft JhengHei" w:hint="eastAsi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補行</w:t>
            </w:r>
            <w:r>
              <w:rPr>
                <w:rFonts w:ascii="Microsoft JhengHei" w:hAnsi="Microsoft JhengHei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10/9</w:t>
            </w:r>
            <w:r>
              <w:rPr>
                <w:rFonts w:eastAsia="Microsoft JhengHei" w:hint="eastAsi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課程，</w:t>
            </w:r>
            <w:r>
              <w:rPr>
                <w:rFonts w:ascii="Microsoft JhengHei" w:hAnsi="Microsoft JhengHei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16:00</w:t>
            </w:r>
            <w:r>
              <w:rPr>
                <w:rFonts w:eastAsia="Microsoft JhengHei" w:hint="eastAsi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放學</w:t>
            </w:r>
          </w:p>
        </w:tc>
      </w:tr>
      <w:tr>
        <w:tblPrEx>
          <w:shd w:val="clear" w:color="auto" w:fill="ced7e7"/>
        </w:tblPrEx>
        <w:trPr>
          <w:trHeight w:val="99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課外閱讀文選：雨錢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25-26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高一新生健檢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28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教師節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28-10/5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29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中秋節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課外閱讀文選：近體詩選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2-12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高一二晚自習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段考總複習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9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國慶日調整放假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國慶日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第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1121010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梯次讀書心得比賽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12:00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截稿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12-13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第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次期中考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第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1121015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梯次小論文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12:00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截稿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L5</w:t>
            </w: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燭之武退秦師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高一新生胸部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X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光檢查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16-20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期中教學研究會週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16-25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高一拔河比賽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田徑單項計時決賽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18-11/22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高一自主學習先備課程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(106-110)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19-11/9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高二自主學習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全校大隊接力預賽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大考中心英聽測驗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L6</w:t>
            </w: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一桿稱仔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23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校內科展開始報名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23-11/3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公開授課週</w:t>
            </w:r>
          </w:p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L7</w:t>
            </w: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鹿港乘桴記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30-31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高三第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次模擬考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3 60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週年校慶預演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4 60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週年校慶暨園遊會、班際大隊接力決賽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L8</w:t>
            </w: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祖靈遺忘的孩子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校慶補假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183"/>
              </w:tabs>
              <w:spacing w:line="240" w:lineRule="auto"/>
              <w:jc w:val="both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課外閱讀文選：馮諼客孟嘗君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16-23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課外閱讀文選：北投硫穴記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20-29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高一二晚自習</w:t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段考總複習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29-30</w:t>
            </w:r>
            <w:r>
              <w:rPr>
                <w:rFonts w:eastAsia="Microsoft JhengHei" w:hint="eastAsi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第</w:t>
            </w:r>
            <w:r>
              <w:rPr>
                <w:rFonts w:ascii="Microsoft JhengHei" w:hAnsi="Microsoft JhengHei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eastAsia="Microsoft JhengHei" w:hint="eastAsia"/>
                <w:outline w:val="0"/>
                <w:color w:val="000000"/>
                <w:sz w:val="16"/>
                <w:szCs w:val="16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次期中考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L9</w:t>
            </w: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虬髯客傳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4-8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期末教學研究會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6-1/10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高一微課程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(106-110)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L10</w:t>
            </w: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現代詩選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11-12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英語文競賽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11-15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作業抽查週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11-22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公開授課週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13-14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高三第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次模擬考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大考中心英聽測驗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L11</w:t>
            </w: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散戲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18-22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國語文競賽</w:t>
            </w:r>
          </w:p>
        </w:tc>
      </w:tr>
      <w:tr>
        <w:tblPrEx>
          <w:shd w:val="clear" w:color="auto" w:fill="ced7e7"/>
        </w:tblPrEx>
        <w:trPr>
          <w:trHeight w:val="1233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中華文化基本教材：墨韓選讀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26-1/5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校內科展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27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106-110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自主學習計畫繳件截止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28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高一多元選修發表會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29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高三輔導課結束</w:t>
            </w:r>
          </w:p>
        </w:tc>
      </w:tr>
      <w:tr>
        <w:tblPrEx>
          <w:shd w:val="clear" w:color="auto" w:fill="ced7e7"/>
        </w:tblPrEx>
        <w:trPr>
          <w:trHeight w:val="1725" w:hRule="atLeast"/>
        </w:trPr>
        <w:tc>
          <w:tcPr>
            <w:tcW w:type="dxa" w:w="480"/>
            <w:vMerge w:val="restart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113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課外閱讀文選：琵琶行并序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開國紀念日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3-4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高三期末考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3-8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高一二下學期多元選修選課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3-8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高一下學期微課程選課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(101-105)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110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、高二輔導課結束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4-11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Microsoft JhengHei" w:cs="Microsoft JhengHei" w:hAnsi="Microsoft JhengHei" w:eastAsia="Microsoft JhengHei"/>
                <w:sz w:val="20"/>
                <w:szCs w:val="20"/>
                <w:shd w:val="nil" w:color="auto" w:fill="auto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課外閱讀文選：最後夜戲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8-17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高一二晚自習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廿一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段考總複習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16-18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高一二期末考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18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高三晚自習結束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19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休業式；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10:10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校務會議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19 14:00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高三看考場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20-22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大學學科能力測驗</w:t>
            </w:r>
          </w:p>
        </w:tc>
      </w:tr>
      <w:tr>
        <w:tblPrEx>
          <w:shd w:val="clear" w:color="auto" w:fill="ced7e7"/>
        </w:tblPrEx>
        <w:trPr>
          <w:trHeight w:val="1708" w:hRule="atLeast"/>
        </w:trPr>
        <w:tc>
          <w:tcPr>
            <w:tcW w:type="dxa" w:w="480"/>
            <w:vMerge w:val="continue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eastAsia="Microsoft JhengHei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寒一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Microsoft JhengHei" w:hAnsi="Microsoft JhengHei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寒假開始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23-25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補行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4/23-4/25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課程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進行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112-2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課程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，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16:00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放學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26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補行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4/22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課程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進行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112-2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課程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，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16:00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放學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Microsoft JhengHei" w:cs="Microsoft JhengHei" w:hAnsi="Microsoft JhengHei" w:eastAsia="Microsoft JhengHei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23-26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高二教育旅行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暫訂</w:t>
            </w: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Microsoft JhengHei" w:hAnsi="Microsoft JhengHei"/>
                <w:sz w:val="16"/>
                <w:szCs w:val="16"/>
                <w:shd w:val="nil" w:color="auto" w:fill="auto"/>
                <w:rtl w:val="0"/>
                <w:lang w:val="en-US"/>
              </w:rPr>
              <w:t>26</w:t>
            </w:r>
            <w:r>
              <w:rPr>
                <w:rFonts w:eastAsia="Microsoft JhengHei" w:hint="eastAsia"/>
                <w:sz w:val="16"/>
                <w:szCs w:val="16"/>
                <w:shd w:val="nil" w:color="auto" w:fill="auto"/>
                <w:rtl w:val="0"/>
                <w:lang w:val="zh-TW" w:eastAsia="zh-TW"/>
              </w:rPr>
              <w:t>公布補考名單</w:t>
            </w:r>
          </w:p>
        </w:tc>
      </w:tr>
    </w:tbl>
    <w:p>
      <w:pPr>
        <w:pStyle w:val="Normal.0"/>
        <w:spacing w:line="240" w:lineRule="auto"/>
        <w:jc w:val="center"/>
      </w:pPr>
      <w:r>
        <w:rPr>
          <w:rFonts w:ascii="Microsoft JhengHei" w:cs="Microsoft JhengHei" w:hAnsi="Microsoft JhengHei" w:eastAsia="Microsoft JhengHe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6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JhengHei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標楷體-繁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153"/>
        <w:tab w:val="right" w:pos="8306"/>
      </w:tabs>
      <w:spacing w:line="240" w:lineRule="auto"/>
      <w:jc w:val="center"/>
    </w:pP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4 -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38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78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18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38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78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18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JhengHei" w:cs="Arial Unicode MS" w:hAnsi="Microsoft JhengHe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0" w:lineRule="atLeast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-2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0" w:lineRule="atLeast"/>
      <w:ind w:left="480" w:right="0" w:hanging="1"/>
      <w:jc w:val="left"/>
      <w:outlineLvl w:val="0"/>
    </w:pPr>
    <w:rPr>
      <w:rFonts w:ascii="Arial Unicode MS" w:cs="Arial Unicode MS" w:hAnsi="Arial Unicode MS" w:eastAsia="Calibri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-2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編號">
    <w:name w:val="內文編號"/>
    <w:next w:val="內文編號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360" w:lineRule="atLeast"/>
      <w:ind w:left="0" w:right="0" w:firstLine="0"/>
      <w:jc w:val="both"/>
      <w:outlineLvl w:val="0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-2"/>
      <w:sz w:val="24"/>
      <w:szCs w:val="24"/>
      <w:u w:val="single" w:color="0000ff"/>
      <w:shd w:val="nil" w:color="auto" w:fill="auto"/>
      <w:vertAlign w:val="baseline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